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sz w:val="36"/>
        </w:rPr>
      </w:pPr>
    </w:p>
    <w:p>
      <w:pPr>
        <w:pStyle w:val="7"/>
        <w:rPr>
          <w:sz w:val="36"/>
        </w:rPr>
      </w:pPr>
    </w:p>
    <w:p>
      <w:pPr>
        <w:pStyle w:val="7"/>
        <w:spacing w:before="1"/>
        <w:rPr>
          <w:sz w:val="31"/>
        </w:rPr>
      </w:pPr>
    </w:p>
    <w:p>
      <w:pPr>
        <w:bidi w:val="0"/>
        <w:jc w:val="center"/>
        <w:rPr>
          <w:rFonts w:hint="eastAsia"/>
          <w:sz w:val="56"/>
          <w:szCs w:val="56"/>
          <w:lang w:eastAsia="zh-CN"/>
        </w:rPr>
      </w:pPr>
      <w:r>
        <w:rPr>
          <w:rFonts w:hint="eastAsia"/>
          <w:sz w:val="56"/>
          <w:szCs w:val="56"/>
          <w:lang w:eastAsia="zh-CN"/>
        </w:rPr>
        <w:t>北海市妇幼保健院</w:t>
      </w:r>
    </w:p>
    <w:p>
      <w:pPr>
        <w:bidi w:val="0"/>
        <w:jc w:val="center"/>
        <w:rPr>
          <w:rFonts w:hint="eastAsia"/>
          <w:highlight w:val="none"/>
          <w:lang w:eastAsia="zh-CN"/>
        </w:rPr>
      </w:pPr>
      <w:r>
        <w:rPr>
          <w:rFonts w:hint="eastAsia"/>
          <w:sz w:val="56"/>
          <w:szCs w:val="56"/>
          <w:highlight w:val="none"/>
          <w:lang w:eastAsia="zh-CN"/>
        </w:rPr>
        <w:t>院内比选文件</w:t>
      </w:r>
    </w:p>
    <w:p>
      <w:pPr>
        <w:pStyle w:val="7"/>
        <w:rPr>
          <w:sz w:val="70"/>
        </w:rPr>
      </w:pPr>
    </w:p>
    <w:p>
      <w:pPr>
        <w:pStyle w:val="7"/>
        <w:rPr>
          <w:sz w:val="94"/>
        </w:rPr>
      </w:pPr>
    </w:p>
    <w:p>
      <w:pPr>
        <w:pStyle w:val="3"/>
        <w:spacing w:before="0"/>
        <w:ind w:left="1472"/>
        <w:jc w:val="left"/>
        <w:rPr>
          <w:rFonts w:hint="eastAsia" w:ascii="宋体" w:hAnsi="宋体" w:eastAsia="宋体" w:cs="宋体"/>
          <w:sz w:val="32"/>
          <w:szCs w:val="32"/>
        </w:rPr>
      </w:pPr>
      <w:r>
        <w:t>项目名称：</w:t>
      </w:r>
      <w:r>
        <w:rPr>
          <w:rFonts w:hint="eastAsia"/>
          <w:lang w:val="en-US" w:eastAsia="zh-CN"/>
        </w:rPr>
        <w:t>委托第三方机构协助医保基金监管检查</w:t>
      </w:r>
    </w:p>
    <w:p>
      <w:pPr>
        <w:rPr>
          <w:rFonts w:hint="default" w:ascii="宋体" w:hAnsi="宋体" w:eastAsia="宋体" w:cs="宋体"/>
          <w:sz w:val="36"/>
          <w:szCs w:val="36"/>
          <w:lang w:val="en-US" w:eastAsia="zh-CN" w:bidi="ar-SA"/>
        </w:rPr>
      </w:pPr>
      <w:r>
        <w:rPr>
          <w:rFonts w:hint="eastAsia" w:ascii="宋体" w:hAnsi="宋体" w:eastAsia="宋体" w:cs="宋体"/>
          <w:sz w:val="32"/>
          <w:szCs w:val="32"/>
          <w:lang w:val="en-US" w:eastAsia="zh-CN"/>
        </w:rPr>
        <w:t xml:space="preserve">         </w:t>
      </w:r>
      <w:r>
        <w:rPr>
          <w:rFonts w:hint="eastAsia" w:ascii="宋体" w:hAnsi="宋体" w:eastAsia="宋体" w:cs="宋体"/>
          <w:sz w:val="36"/>
          <w:szCs w:val="36"/>
          <w:lang w:val="en-US" w:eastAsia="zh-CN" w:bidi="ar-SA"/>
        </w:rPr>
        <w:t>项目编号：BHSFY-2024001</w:t>
      </w:r>
      <w:r>
        <w:rPr>
          <w:rFonts w:hint="eastAsia" w:cs="宋体"/>
          <w:sz w:val="36"/>
          <w:szCs w:val="36"/>
          <w:lang w:val="en-US" w:eastAsia="zh-CN" w:bidi="ar-SA"/>
        </w:rPr>
        <w:t>4</w:t>
      </w:r>
    </w:p>
    <w:p>
      <w:pPr>
        <w:ind w:firstLine="1440" w:firstLineChars="400"/>
        <w:rPr>
          <w:sz w:val="20"/>
        </w:rPr>
      </w:pPr>
      <w:r>
        <w:rPr>
          <w:sz w:val="36"/>
          <w:szCs w:val="36"/>
        </w:rPr>
        <w:t>采</w:t>
      </w:r>
      <w:r>
        <w:rPr>
          <w:rFonts w:hint="eastAsia"/>
          <w:sz w:val="36"/>
          <w:szCs w:val="36"/>
          <w:lang w:val="en-US" w:eastAsia="zh-CN"/>
        </w:rPr>
        <w:t xml:space="preserve"> </w:t>
      </w:r>
      <w:r>
        <w:rPr>
          <w:sz w:val="36"/>
          <w:szCs w:val="36"/>
        </w:rPr>
        <w:t>购</w:t>
      </w:r>
      <w:r>
        <w:rPr>
          <w:rFonts w:hint="eastAsia"/>
          <w:sz w:val="36"/>
          <w:szCs w:val="36"/>
          <w:lang w:val="en-US" w:eastAsia="zh-CN"/>
        </w:rPr>
        <w:t xml:space="preserve"> </w:t>
      </w:r>
      <w:r>
        <w:rPr>
          <w:sz w:val="36"/>
          <w:szCs w:val="36"/>
        </w:rPr>
        <w:t>人：</w:t>
      </w:r>
      <w:r>
        <w:rPr>
          <w:rFonts w:hint="eastAsia"/>
          <w:sz w:val="36"/>
          <w:szCs w:val="36"/>
          <w:lang w:eastAsia="zh-CN"/>
        </w:rPr>
        <w:t>北海市妇幼保健院</w:t>
      </w:r>
    </w:p>
    <w:p>
      <w:pPr>
        <w:pStyle w:val="7"/>
        <w:spacing w:before="7"/>
        <w:rPr>
          <w:sz w:val="14"/>
        </w:rPr>
      </w:pPr>
    </w:p>
    <w:p>
      <w:pPr>
        <w:spacing w:after="0" w:line="262" w:lineRule="exact"/>
        <w:jc w:val="center"/>
        <w:rPr>
          <w:rFonts w:ascii="Arial"/>
          <w:sz w:val="24"/>
        </w:rPr>
        <w:sectPr>
          <w:headerReference r:id="rId5" w:type="default"/>
          <w:headerReference r:id="rId6" w:type="even"/>
          <w:footerReference r:id="rId7" w:type="even"/>
          <w:pgSz w:w="11910" w:h="16840"/>
          <w:pgMar w:top="1340" w:right="560" w:bottom="280" w:left="1160" w:header="879" w:footer="0" w:gutter="0"/>
          <w:cols w:space="720" w:num="1"/>
        </w:sectPr>
      </w:pPr>
    </w:p>
    <w:p>
      <w:pPr>
        <w:tabs>
          <w:tab w:val="left" w:pos="1622"/>
        </w:tabs>
        <w:spacing w:before="73"/>
        <w:ind w:left="0" w:right="29" w:firstLine="0"/>
        <w:jc w:val="center"/>
        <w:rPr>
          <w:sz w:val="36"/>
        </w:rPr>
      </w:pPr>
      <w:r>
        <w:rPr>
          <w:sz w:val="36"/>
        </w:rPr>
        <w:t>第一章</w:t>
      </w:r>
      <w:r>
        <w:rPr>
          <w:sz w:val="36"/>
        </w:rPr>
        <w:tab/>
      </w:r>
      <w:r>
        <w:rPr>
          <w:sz w:val="36"/>
        </w:rPr>
        <w:t>采购邀请</w:t>
      </w:r>
    </w:p>
    <w:p>
      <w:pPr>
        <w:pStyle w:val="7"/>
        <w:spacing w:before="3"/>
        <w:rPr>
          <w:sz w:val="51"/>
        </w:rPr>
      </w:pPr>
    </w:p>
    <w:p>
      <w:pPr>
        <w:pStyle w:val="7"/>
        <w:ind w:left="541"/>
      </w:pPr>
      <w:r>
        <w:t>一、项目基本情况</w:t>
      </w:r>
    </w:p>
    <w:p>
      <w:pPr>
        <w:pStyle w:val="14"/>
        <w:numPr>
          <w:ilvl w:val="0"/>
          <w:numId w:val="1"/>
        </w:numPr>
        <w:tabs>
          <w:tab w:val="left" w:pos="1251"/>
          <w:tab w:val="left" w:pos="4062"/>
        </w:tabs>
        <w:spacing w:before="161" w:after="0" w:line="240" w:lineRule="auto"/>
        <w:ind w:left="1250" w:right="0" w:hanging="230"/>
        <w:jc w:val="left"/>
        <w:rPr>
          <w:rFonts w:ascii="Times New Roman" w:eastAsia="Times New Roman"/>
          <w:sz w:val="24"/>
        </w:rPr>
      </w:pPr>
      <w:r>
        <w:rPr>
          <w:spacing w:val="-1"/>
          <w:sz w:val="24"/>
        </w:rPr>
        <w:t>项</w:t>
      </w:r>
      <w:r>
        <w:rPr>
          <w:sz w:val="24"/>
        </w:rPr>
        <w:t>目编号：</w:t>
      </w:r>
      <w:r>
        <w:rPr>
          <w:rFonts w:ascii="Times New Roman" w:eastAsia="Times New Roman"/>
          <w:sz w:val="24"/>
          <w:u w:val="single"/>
        </w:rPr>
        <w:t xml:space="preserve"> </w:t>
      </w:r>
      <w:r>
        <w:rPr>
          <w:rFonts w:hint="eastAsia" w:ascii="Times New Roman" w:eastAsia="Times New Roman"/>
          <w:sz w:val="24"/>
          <w:u w:val="single"/>
        </w:rPr>
        <w:t>BHSFY-202400</w:t>
      </w:r>
      <w:r>
        <w:rPr>
          <w:rFonts w:hint="eastAsia" w:ascii="Times New Roman"/>
          <w:sz w:val="24"/>
          <w:u w:val="single"/>
          <w:lang w:val="en-US" w:eastAsia="zh-CN"/>
        </w:rPr>
        <w:t>14</w:t>
      </w:r>
      <w:r>
        <w:rPr>
          <w:rFonts w:ascii="Times New Roman" w:eastAsia="Times New Roman"/>
          <w:sz w:val="24"/>
          <w:u w:val="single"/>
        </w:rPr>
        <w:tab/>
      </w:r>
    </w:p>
    <w:p>
      <w:pPr>
        <w:pStyle w:val="14"/>
        <w:numPr>
          <w:ilvl w:val="0"/>
          <w:numId w:val="1"/>
        </w:numPr>
        <w:tabs>
          <w:tab w:val="left" w:pos="1251"/>
          <w:tab w:val="left" w:pos="4062"/>
        </w:tabs>
        <w:spacing w:before="160" w:after="0" w:line="240" w:lineRule="auto"/>
        <w:ind w:left="1250" w:right="0" w:hanging="230"/>
        <w:jc w:val="left"/>
        <w:rPr>
          <w:rFonts w:ascii="Times New Roman" w:eastAsia="Times New Roman"/>
          <w:sz w:val="24"/>
        </w:rPr>
      </w:pPr>
      <w:r>
        <w:rPr>
          <w:spacing w:val="-1"/>
          <w:sz w:val="24"/>
        </w:rPr>
        <w:t>项</w:t>
      </w:r>
      <w:r>
        <w:rPr>
          <w:sz w:val="24"/>
        </w:rPr>
        <w:t>目名称</w:t>
      </w:r>
      <w:r>
        <w:rPr>
          <w:rFonts w:hint="eastAsia" w:ascii="宋体" w:hAnsi="宋体" w:eastAsia="宋体" w:cs="宋体"/>
          <w:sz w:val="24"/>
          <w:szCs w:val="24"/>
        </w:rPr>
        <w:t>：</w:t>
      </w:r>
      <w:r>
        <w:rPr>
          <w:rFonts w:hint="eastAsia" w:ascii="宋体" w:hAnsi="宋体" w:eastAsia="宋体" w:cs="宋体"/>
          <w:sz w:val="24"/>
          <w:szCs w:val="24"/>
          <w:u w:val="single"/>
        </w:rPr>
        <w:t>委托第三方机构协助医保基金监管检查</w:t>
      </w:r>
      <w:r>
        <w:rPr>
          <w:rFonts w:hint="eastAsia" w:ascii="宋体" w:hAnsi="宋体" w:eastAsia="宋体" w:cs="宋体"/>
          <w:sz w:val="24"/>
          <w:szCs w:val="24"/>
          <w:u w:val="single"/>
        </w:rPr>
        <w:tab/>
      </w:r>
    </w:p>
    <w:p>
      <w:pPr>
        <w:pStyle w:val="14"/>
        <w:numPr>
          <w:ilvl w:val="0"/>
          <w:numId w:val="1"/>
        </w:numPr>
        <w:tabs>
          <w:tab w:val="left" w:pos="1251"/>
        </w:tabs>
        <w:spacing w:before="158" w:after="0" w:line="240" w:lineRule="auto"/>
        <w:ind w:left="1250" w:right="0" w:hanging="230"/>
        <w:jc w:val="left"/>
        <w:rPr>
          <w:sz w:val="24"/>
        </w:rPr>
      </w:pPr>
      <w:r>
        <w:rPr>
          <w:sz w:val="24"/>
        </w:rPr>
        <w:t>采购方式：</w:t>
      </w:r>
      <w:r>
        <w:rPr>
          <w:rFonts w:hint="eastAsia"/>
          <w:sz w:val="24"/>
          <w:lang w:eastAsia="zh-CN"/>
        </w:rPr>
        <w:t>院内比选</w:t>
      </w:r>
    </w:p>
    <w:p>
      <w:pPr>
        <w:pStyle w:val="14"/>
        <w:numPr>
          <w:ilvl w:val="0"/>
          <w:numId w:val="1"/>
        </w:numPr>
        <w:tabs>
          <w:tab w:val="left" w:pos="1251"/>
          <w:tab w:val="left" w:pos="3769"/>
          <w:tab w:val="left" w:pos="7849"/>
        </w:tabs>
        <w:spacing w:before="158" w:after="0" w:line="240" w:lineRule="auto"/>
        <w:ind w:left="1250" w:right="0" w:hanging="230"/>
        <w:jc w:val="left"/>
        <w:rPr>
          <w:sz w:val="24"/>
        </w:rPr>
      </w:pPr>
      <w:r>
        <w:rPr>
          <w:sz w:val="24"/>
        </w:rPr>
        <w:t>项目预算金额</w:t>
      </w:r>
      <w:r>
        <w:rPr>
          <w:spacing w:val="-1"/>
          <w:sz w:val="24"/>
        </w:rPr>
        <w:t>：</w:t>
      </w:r>
      <w:r>
        <w:rPr>
          <w:rFonts w:ascii="Times New Roman" w:eastAsia="Times New Roman"/>
          <w:sz w:val="24"/>
          <w:u w:val="single"/>
        </w:rPr>
        <w:t xml:space="preserve"> </w:t>
      </w:r>
      <w:r>
        <w:rPr>
          <w:rFonts w:hint="eastAsia" w:ascii="Times New Roman"/>
          <w:sz w:val="24"/>
          <w:u w:val="single"/>
          <w:lang w:val="en-US" w:eastAsia="zh-CN"/>
        </w:rPr>
        <w:t>5</w:t>
      </w:r>
      <w:r>
        <w:rPr>
          <w:rFonts w:ascii="Times New Roman" w:eastAsia="Times New Roman"/>
          <w:sz w:val="24"/>
          <w:u w:val="single"/>
        </w:rPr>
        <w:tab/>
      </w:r>
      <w:r>
        <w:rPr>
          <w:sz w:val="24"/>
        </w:rPr>
        <w:t>万元、项目最高限价（如有</w:t>
      </w:r>
      <w:r>
        <w:rPr>
          <w:spacing w:val="-120"/>
          <w:sz w:val="24"/>
        </w:rPr>
        <w:t>）</w:t>
      </w:r>
      <w:r>
        <w:rPr>
          <w:spacing w:val="-1"/>
          <w:sz w:val="24"/>
        </w:rPr>
        <w:t>：</w:t>
      </w:r>
      <w:r>
        <w:rPr>
          <w:rFonts w:ascii="Times New Roman" w:eastAsia="Times New Roman"/>
          <w:sz w:val="24"/>
          <w:u w:val="single"/>
        </w:rPr>
        <w:t xml:space="preserve"> </w:t>
      </w:r>
      <w:r>
        <w:rPr>
          <w:rFonts w:hint="eastAsia" w:ascii="Times New Roman" w:eastAsia="宋体"/>
          <w:sz w:val="24"/>
          <w:u w:val="single"/>
          <w:lang w:val="en-US" w:eastAsia="zh-CN"/>
        </w:rPr>
        <w:t xml:space="preserve"> </w:t>
      </w:r>
      <w:r>
        <w:rPr>
          <w:rFonts w:hint="eastAsia" w:ascii="Times New Roman"/>
          <w:sz w:val="24"/>
          <w:u w:val="single"/>
          <w:lang w:val="en-US" w:eastAsia="zh-CN"/>
        </w:rPr>
        <w:t>5</w:t>
      </w:r>
      <w:r>
        <w:rPr>
          <w:rFonts w:ascii="Times New Roman" w:eastAsia="Times New Roman"/>
          <w:sz w:val="24"/>
          <w:u w:val="single"/>
        </w:rPr>
        <w:tab/>
      </w:r>
      <w:r>
        <w:rPr>
          <w:sz w:val="24"/>
        </w:rPr>
        <w:t>万元</w:t>
      </w:r>
    </w:p>
    <w:p>
      <w:pPr>
        <w:pStyle w:val="14"/>
        <w:numPr>
          <w:ilvl w:val="0"/>
          <w:numId w:val="1"/>
        </w:numPr>
        <w:tabs>
          <w:tab w:val="left" w:pos="1251"/>
        </w:tabs>
        <w:spacing w:before="160" w:after="0" w:line="240" w:lineRule="auto"/>
        <w:ind w:left="1250" w:right="0" w:hanging="230"/>
        <w:jc w:val="left"/>
        <w:rPr>
          <w:sz w:val="24"/>
        </w:rPr>
      </w:pPr>
      <w:r>
        <w:rPr>
          <w:sz w:val="24"/>
        </w:rPr>
        <w:t>采购需求：</w:t>
      </w:r>
    </w:p>
    <w:p>
      <w:pPr>
        <w:pStyle w:val="7"/>
        <w:spacing w:before="4"/>
        <w:rPr>
          <w:sz w:val="12"/>
        </w:rPr>
      </w:pPr>
    </w:p>
    <w:tbl>
      <w:tblPr>
        <w:tblStyle w:val="10"/>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558"/>
        <w:gridCol w:w="1702"/>
        <w:gridCol w:w="998"/>
        <w:gridCol w:w="4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03" w:type="dxa"/>
          </w:tcPr>
          <w:p>
            <w:pPr>
              <w:pStyle w:val="15"/>
              <w:spacing w:before="136"/>
              <w:ind w:left="129" w:right="125"/>
              <w:jc w:val="center"/>
              <w:rPr>
                <w:sz w:val="21"/>
              </w:rPr>
            </w:pPr>
            <w:r>
              <w:rPr>
                <w:sz w:val="21"/>
              </w:rPr>
              <w:t>包号</w:t>
            </w:r>
          </w:p>
        </w:tc>
        <w:tc>
          <w:tcPr>
            <w:tcW w:w="1558" w:type="dxa"/>
          </w:tcPr>
          <w:p>
            <w:pPr>
              <w:pStyle w:val="15"/>
              <w:spacing w:before="136"/>
              <w:ind w:left="358"/>
              <w:rPr>
                <w:sz w:val="21"/>
              </w:rPr>
            </w:pPr>
            <w:r>
              <w:rPr>
                <w:sz w:val="21"/>
              </w:rPr>
              <w:t>标的名称</w:t>
            </w:r>
          </w:p>
        </w:tc>
        <w:tc>
          <w:tcPr>
            <w:tcW w:w="1702" w:type="dxa"/>
          </w:tcPr>
          <w:p>
            <w:pPr>
              <w:pStyle w:val="15"/>
              <w:spacing w:before="1"/>
              <w:ind w:left="95" w:right="87"/>
              <w:jc w:val="center"/>
              <w:rPr>
                <w:sz w:val="21"/>
              </w:rPr>
            </w:pPr>
            <w:r>
              <w:rPr>
                <w:sz w:val="21"/>
              </w:rPr>
              <w:t>采购包预算金额</w:t>
            </w:r>
          </w:p>
          <w:p>
            <w:pPr>
              <w:pStyle w:val="15"/>
              <w:spacing w:before="3" w:line="251" w:lineRule="exact"/>
              <w:ind w:left="92" w:right="87"/>
              <w:jc w:val="center"/>
              <w:rPr>
                <w:sz w:val="21"/>
              </w:rPr>
            </w:pPr>
            <w:r>
              <w:rPr>
                <w:sz w:val="21"/>
              </w:rPr>
              <w:t>（万元）</w:t>
            </w:r>
          </w:p>
        </w:tc>
        <w:tc>
          <w:tcPr>
            <w:tcW w:w="998" w:type="dxa"/>
          </w:tcPr>
          <w:p>
            <w:pPr>
              <w:pStyle w:val="15"/>
              <w:spacing w:before="136"/>
              <w:ind w:left="287"/>
              <w:rPr>
                <w:sz w:val="21"/>
              </w:rPr>
            </w:pPr>
            <w:r>
              <w:rPr>
                <w:sz w:val="21"/>
              </w:rPr>
              <w:t>数量</w:t>
            </w:r>
          </w:p>
        </w:tc>
        <w:tc>
          <w:tcPr>
            <w:tcW w:w="4275" w:type="dxa"/>
          </w:tcPr>
          <w:p>
            <w:pPr>
              <w:pStyle w:val="15"/>
              <w:spacing w:before="136"/>
              <w:ind w:left="981"/>
              <w:rPr>
                <w:sz w:val="21"/>
              </w:rPr>
            </w:pPr>
            <w:r>
              <w:rPr>
                <w:sz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3" w:type="dxa"/>
          </w:tcPr>
          <w:p>
            <w:pPr>
              <w:pStyle w:val="15"/>
              <w:spacing w:before="88"/>
              <w:ind w:left="129" w:right="120"/>
              <w:jc w:val="center"/>
              <w:rPr>
                <w:rFonts w:ascii="Tahoma"/>
                <w:sz w:val="21"/>
              </w:rPr>
            </w:pPr>
            <w:r>
              <w:rPr>
                <w:rFonts w:ascii="Tahoma"/>
                <w:w w:val="115"/>
                <w:sz w:val="21"/>
              </w:rPr>
              <w:t>01</w:t>
            </w:r>
          </w:p>
        </w:tc>
        <w:tc>
          <w:tcPr>
            <w:tcW w:w="1558" w:type="dxa"/>
            <w:vAlign w:val="center"/>
          </w:tcPr>
          <w:p>
            <w:pPr>
              <w:pStyle w:val="15"/>
              <w:jc w:val="center"/>
              <w:rPr>
                <w:rFonts w:ascii="Times New Roman"/>
                <w:sz w:val="22"/>
              </w:rPr>
            </w:pPr>
            <w:r>
              <w:rPr>
                <w:rFonts w:hint="eastAsia" w:ascii="Times New Roman" w:eastAsia="Times New Roman"/>
                <w:sz w:val="24"/>
                <w:szCs w:val="24"/>
                <w:u w:val="none"/>
              </w:rPr>
              <w:t>委托第三方机构协助医保基金监管检查</w:t>
            </w:r>
          </w:p>
        </w:tc>
        <w:tc>
          <w:tcPr>
            <w:tcW w:w="1702" w:type="dxa"/>
            <w:vAlign w:val="center"/>
          </w:tcPr>
          <w:p>
            <w:pPr>
              <w:pStyle w:val="15"/>
              <w:jc w:val="center"/>
              <w:rPr>
                <w:rFonts w:hint="default" w:ascii="Times New Roman" w:eastAsia="宋体"/>
                <w:sz w:val="22"/>
                <w:lang w:val="en-US" w:eastAsia="zh-CN"/>
              </w:rPr>
            </w:pPr>
            <w:r>
              <w:rPr>
                <w:rFonts w:hint="eastAsia" w:ascii="Times New Roman"/>
                <w:sz w:val="22"/>
                <w:lang w:val="en-US" w:eastAsia="zh-CN"/>
              </w:rPr>
              <w:t>5</w:t>
            </w:r>
          </w:p>
        </w:tc>
        <w:tc>
          <w:tcPr>
            <w:tcW w:w="998" w:type="dxa"/>
            <w:vAlign w:val="center"/>
          </w:tcPr>
          <w:p>
            <w:pPr>
              <w:pStyle w:val="15"/>
              <w:jc w:val="center"/>
              <w:rPr>
                <w:rFonts w:hint="eastAsia" w:ascii="Times New Roman" w:eastAsia="宋体"/>
                <w:sz w:val="22"/>
                <w:lang w:val="en-US" w:eastAsia="zh-CN"/>
              </w:rPr>
            </w:pPr>
            <w:r>
              <w:rPr>
                <w:rFonts w:hint="eastAsia" w:ascii="Times New Roman"/>
                <w:sz w:val="22"/>
                <w:lang w:val="en-US" w:eastAsia="zh-CN"/>
              </w:rPr>
              <w:t>1项</w:t>
            </w:r>
          </w:p>
        </w:tc>
        <w:tc>
          <w:tcPr>
            <w:tcW w:w="4275" w:type="dxa"/>
            <w:vAlign w:val="center"/>
          </w:tcPr>
          <w:p>
            <w:pPr>
              <w:pStyle w:val="15"/>
              <w:jc w:val="center"/>
              <w:rPr>
                <w:rFonts w:hint="eastAsia" w:ascii="Times New Roman" w:eastAsia="宋体"/>
                <w:sz w:val="22"/>
                <w:lang w:eastAsia="zh-CN"/>
              </w:rPr>
            </w:pPr>
            <w:r>
              <w:rPr>
                <w:rFonts w:hint="eastAsia" w:ascii="Times New Roman"/>
                <w:sz w:val="22"/>
                <w:lang w:eastAsia="zh-CN"/>
              </w:rPr>
              <w:t>详见第五章采购需求</w:t>
            </w:r>
          </w:p>
        </w:tc>
      </w:tr>
    </w:tbl>
    <w:p>
      <w:pPr>
        <w:pStyle w:val="7"/>
        <w:rPr>
          <w:sz w:val="33"/>
        </w:rPr>
      </w:pPr>
    </w:p>
    <w:p>
      <w:pPr>
        <w:pStyle w:val="14"/>
        <w:numPr>
          <w:ilvl w:val="0"/>
          <w:numId w:val="1"/>
        </w:numPr>
        <w:tabs>
          <w:tab w:val="left" w:pos="1251"/>
          <w:tab w:val="left" w:pos="4302"/>
        </w:tabs>
        <w:spacing w:before="0" w:after="0" w:line="240" w:lineRule="auto"/>
        <w:ind w:left="1250" w:right="0" w:hanging="230"/>
        <w:jc w:val="left"/>
        <w:rPr>
          <w:sz w:val="24"/>
        </w:rPr>
      </w:pPr>
      <w:r>
        <w:rPr>
          <w:rFonts w:hint="eastAsia"/>
          <w:spacing w:val="-1"/>
          <w:sz w:val="24"/>
        </w:rPr>
        <w:t>项目完成期</w:t>
      </w:r>
      <w:r>
        <w:rPr>
          <w:sz w:val="24"/>
        </w:rPr>
        <w:t>：</w:t>
      </w:r>
      <w:r>
        <w:rPr>
          <w:rFonts w:ascii="Times New Roman" w:eastAsia="Times New Roman"/>
          <w:sz w:val="24"/>
          <w:u w:val="single"/>
        </w:rPr>
        <w:t xml:space="preserve"> </w:t>
      </w:r>
      <w:r>
        <w:rPr>
          <w:rFonts w:hint="eastAsia" w:ascii="Times New Roman"/>
          <w:sz w:val="24"/>
          <w:highlight w:val="none"/>
          <w:u w:val="single"/>
          <w:lang w:val="en-US" w:eastAsia="zh-CN"/>
        </w:rPr>
        <w:t>2024年9月30日前完成</w:t>
      </w:r>
      <w:r>
        <w:rPr>
          <w:rFonts w:ascii="Times New Roman" w:eastAsia="Times New Roman"/>
          <w:sz w:val="24"/>
          <w:highlight w:val="none"/>
          <w:u w:val="single"/>
        </w:rPr>
        <w:tab/>
      </w:r>
    </w:p>
    <w:p>
      <w:pPr>
        <w:pStyle w:val="14"/>
        <w:numPr>
          <w:ilvl w:val="0"/>
          <w:numId w:val="1"/>
        </w:numPr>
        <w:tabs>
          <w:tab w:val="left" w:pos="1251"/>
          <w:tab w:val="left" w:pos="4302"/>
        </w:tabs>
        <w:spacing w:before="0" w:after="0" w:line="240" w:lineRule="auto"/>
        <w:ind w:left="1250" w:right="0" w:hanging="230"/>
        <w:jc w:val="left"/>
        <w:rPr>
          <w:sz w:val="24"/>
        </w:rPr>
      </w:pPr>
      <w:r>
        <w:rPr>
          <w:w w:val="105"/>
          <w:sz w:val="24"/>
        </w:rPr>
        <w:t>本项目是否接受联合体</w:t>
      </w:r>
      <w:r>
        <w:rPr>
          <w:rFonts w:hint="eastAsia"/>
          <w:w w:val="105"/>
          <w:sz w:val="24"/>
          <w:lang w:eastAsia="zh-CN"/>
        </w:rPr>
        <w:t>：</w:t>
      </w:r>
      <w:r>
        <w:rPr>
          <w:w w:val="105"/>
          <w:sz w:val="24"/>
        </w:rPr>
        <w:t>否。</w:t>
      </w:r>
    </w:p>
    <w:p>
      <w:pPr>
        <w:pStyle w:val="7"/>
        <w:rPr>
          <w:sz w:val="28"/>
        </w:rPr>
      </w:pPr>
    </w:p>
    <w:p>
      <w:pPr>
        <w:pStyle w:val="7"/>
        <w:spacing w:before="220"/>
        <w:ind w:left="541"/>
      </w:pPr>
      <w:r>
        <w:t>二、申请人的资格要求（须同时满足）</w:t>
      </w:r>
    </w:p>
    <w:p>
      <w:pPr>
        <w:pStyle w:val="14"/>
        <w:numPr>
          <w:ilvl w:val="0"/>
          <w:numId w:val="2"/>
        </w:numPr>
        <w:tabs>
          <w:tab w:val="left" w:pos="1251"/>
        </w:tabs>
        <w:spacing w:before="160" w:after="0" w:line="240" w:lineRule="auto"/>
        <w:ind w:left="1250" w:right="0" w:hanging="230"/>
        <w:jc w:val="left"/>
        <w:rPr>
          <w:sz w:val="24"/>
        </w:rPr>
      </w:pPr>
      <w:r>
        <w:rPr>
          <w:sz w:val="24"/>
        </w:rPr>
        <w:t>满足《中华人民共和国政府采购法》第二十二条规定；</w:t>
      </w:r>
    </w:p>
    <w:p>
      <w:pPr>
        <w:pStyle w:val="14"/>
        <w:numPr>
          <w:ilvl w:val="0"/>
          <w:numId w:val="2"/>
        </w:numPr>
        <w:tabs>
          <w:tab w:val="left" w:pos="1251"/>
        </w:tabs>
        <w:spacing w:before="158" w:after="0" w:line="240" w:lineRule="auto"/>
        <w:ind w:left="1250" w:right="0" w:hanging="230"/>
        <w:jc w:val="left"/>
        <w:rPr>
          <w:sz w:val="24"/>
        </w:rPr>
      </w:pPr>
      <w:r>
        <w:rPr>
          <w:sz w:val="24"/>
        </w:rPr>
        <w:t>落实政府采购政策需满足的资格要求：</w:t>
      </w:r>
      <w:r>
        <w:rPr>
          <w:rFonts w:hint="eastAsia"/>
          <w:sz w:val="24"/>
          <w:lang w:eastAsia="zh-CN"/>
        </w:rPr>
        <w:t>无</w:t>
      </w:r>
    </w:p>
    <w:p>
      <w:pPr>
        <w:pStyle w:val="14"/>
        <w:keepNext w:val="0"/>
        <w:keepLines w:val="0"/>
        <w:pageBreakBefore w:val="0"/>
        <w:widowControl w:val="0"/>
        <w:numPr>
          <w:ilvl w:val="0"/>
          <w:numId w:val="2"/>
        </w:numPr>
        <w:tabs>
          <w:tab w:val="left" w:pos="1251"/>
        </w:tabs>
        <w:kinsoku w:val="0"/>
        <w:wordWrap/>
        <w:overflowPunct w:val="0"/>
        <w:topLinePunct w:val="0"/>
        <w:autoSpaceDE w:val="0"/>
        <w:autoSpaceDN w:val="0"/>
        <w:bidi w:val="0"/>
        <w:adjustRightInd/>
        <w:snapToGrid/>
        <w:spacing w:before="160" w:after="0" w:line="240" w:lineRule="auto"/>
        <w:ind w:left="1250" w:right="0" w:hanging="230"/>
        <w:jc w:val="left"/>
        <w:textAlignment w:val="auto"/>
        <w:rPr>
          <w:sz w:val="24"/>
          <w:highlight w:val="none"/>
        </w:rPr>
      </w:pPr>
      <w:r>
        <w:rPr>
          <w:sz w:val="24"/>
          <w:highlight w:val="none"/>
        </w:rPr>
        <w:t>本项目的特定资格要求：</w:t>
      </w:r>
      <w:r>
        <w:rPr>
          <w:rFonts w:hint="eastAsia"/>
          <w:sz w:val="24"/>
          <w:highlight w:val="none"/>
          <w:lang w:eastAsia="zh-CN"/>
        </w:rPr>
        <w:t>1.供应商应组织专业人员组建专门的检查队伍，配备医学临床专家、计算机信息技术类专业人员、财务会计专业技术人员。医学临床人员需具备医学临床专业知识和能力，具有国家承认的医学专业资质，从事临床及相关医学审核工作经验，熟悉医保政策，具有对医疗机构和医务人员违规、违法诊疗等检查、调查工作经验等。信息技术人员需具备计算机网络信息技术知识和大数据分析统计能力，具备医保基金监管数据筛查相关工作经验。财务会计专业技术人员需具备会计从业资质证书和医保基金监管检查工作经验。以上人员需能完成指定范围内被检查机构前期医保结算数据筛查和现场检查工作。</w:t>
      </w:r>
    </w:p>
    <w:p>
      <w:pPr>
        <w:pStyle w:val="14"/>
        <w:keepNext w:val="0"/>
        <w:keepLines w:val="0"/>
        <w:pageBreakBefore w:val="0"/>
        <w:widowControl w:val="0"/>
        <w:numPr>
          <w:ilvl w:val="0"/>
          <w:numId w:val="0"/>
        </w:numPr>
        <w:tabs>
          <w:tab w:val="left" w:pos="1461"/>
        </w:tabs>
        <w:kinsoku w:val="0"/>
        <w:wordWrap/>
        <w:overflowPunct w:val="0"/>
        <w:topLinePunct w:val="0"/>
        <w:autoSpaceDE w:val="0"/>
        <w:autoSpaceDN w:val="0"/>
        <w:bidi w:val="0"/>
        <w:adjustRightInd/>
        <w:snapToGrid/>
        <w:spacing w:before="72" w:after="0" w:line="240" w:lineRule="auto"/>
        <w:ind w:right="0" w:rightChars="0" w:firstLine="1200" w:firstLineChars="500"/>
        <w:jc w:val="left"/>
        <w:textAlignment w:val="auto"/>
        <w:rPr>
          <w:sz w:val="28"/>
          <w:highlight w:val="none"/>
        </w:rPr>
      </w:pPr>
      <w:r>
        <w:rPr>
          <w:sz w:val="24"/>
          <w:highlight w:val="none"/>
        </w:rPr>
        <w:t>本项目是否属于政府购买服务：</w:t>
      </w:r>
      <w:r>
        <w:rPr>
          <w:w w:val="120"/>
          <w:sz w:val="24"/>
          <w:highlight w:val="none"/>
        </w:rPr>
        <w:t>否</w:t>
      </w:r>
    </w:p>
    <w:p>
      <w:pPr>
        <w:pStyle w:val="7"/>
        <w:spacing w:before="219"/>
        <w:ind w:left="541"/>
      </w:pPr>
      <w:r>
        <w:rPr>
          <w:rFonts w:hint="eastAsia"/>
          <w:lang w:eastAsia="zh-CN"/>
        </w:rPr>
        <w:t>三</w:t>
      </w:r>
      <w:r>
        <w:t>、响应文件提交</w:t>
      </w:r>
    </w:p>
    <w:p>
      <w:pPr>
        <w:pStyle w:val="7"/>
        <w:tabs>
          <w:tab w:val="left" w:pos="2581"/>
          <w:tab w:val="left" w:pos="3061"/>
          <w:tab w:val="left" w:pos="3181"/>
          <w:tab w:val="left" w:pos="3781"/>
          <w:tab w:val="left" w:pos="4381"/>
          <w:tab w:val="left" w:pos="4981"/>
        </w:tabs>
        <w:spacing w:before="161" w:line="362" w:lineRule="auto"/>
        <w:ind w:left="1021" w:right="3403"/>
        <w:jc w:val="left"/>
      </w:pPr>
      <w:r>
        <w:rPr>
          <w:rFonts w:ascii="宋体" w:hAnsi="宋体" w:eastAsia="宋体" w:cs="宋体"/>
          <w:sz w:val="24"/>
          <w:szCs w:val="22"/>
          <w:highlight w:val="none"/>
          <w:lang w:val="en-US" w:eastAsia="zh-CN" w:bidi="ar-SA"/>
        </w:rPr>
        <w:t>截止时间：</w:t>
      </w:r>
      <w:r>
        <w:rPr>
          <w:rFonts w:hint="eastAsia" w:ascii="宋体" w:hAnsi="宋体" w:eastAsia="宋体" w:cs="宋体"/>
          <w:sz w:val="24"/>
          <w:szCs w:val="22"/>
          <w:highlight w:val="none"/>
          <w:lang w:val="en-US" w:eastAsia="zh-CN" w:bidi="ar-SA"/>
        </w:rPr>
        <w:t xml:space="preserve">2024 </w:t>
      </w:r>
      <w:r>
        <w:rPr>
          <w:rFonts w:ascii="宋体" w:hAnsi="宋体" w:eastAsia="宋体" w:cs="宋体"/>
          <w:sz w:val="24"/>
          <w:szCs w:val="22"/>
          <w:highlight w:val="none"/>
          <w:lang w:val="en-US" w:eastAsia="zh-CN" w:bidi="ar-SA"/>
        </w:rPr>
        <w:t>年</w:t>
      </w:r>
      <w:r>
        <w:rPr>
          <w:rFonts w:ascii="宋体" w:hAnsi="宋体" w:eastAsia="宋体" w:cs="宋体"/>
          <w:sz w:val="24"/>
          <w:szCs w:val="22"/>
          <w:highlight w:val="none"/>
          <w:lang w:val="en-US" w:eastAsia="zh-CN" w:bidi="ar-SA"/>
        </w:rPr>
        <w:tab/>
      </w:r>
      <w:r>
        <w:rPr>
          <w:rFonts w:hint="eastAsia" w:cs="宋体"/>
          <w:sz w:val="24"/>
          <w:szCs w:val="22"/>
          <w:highlight w:val="none"/>
          <w:lang w:val="en-US" w:eastAsia="zh-CN" w:bidi="ar-SA"/>
        </w:rPr>
        <w:t>7</w:t>
      </w:r>
      <w:r>
        <w:rPr>
          <w:rFonts w:ascii="宋体" w:hAnsi="宋体" w:eastAsia="宋体" w:cs="宋体"/>
          <w:sz w:val="24"/>
          <w:szCs w:val="22"/>
          <w:highlight w:val="none"/>
          <w:lang w:val="en-US" w:eastAsia="zh-CN" w:bidi="ar-SA"/>
        </w:rPr>
        <w:t>月</w:t>
      </w:r>
      <w:r>
        <w:rPr>
          <w:rFonts w:hint="eastAsia" w:ascii="宋体" w:hAnsi="宋体" w:eastAsia="宋体" w:cs="宋体"/>
          <w:sz w:val="24"/>
          <w:szCs w:val="22"/>
          <w:highlight w:val="none"/>
          <w:lang w:val="en-US" w:eastAsia="zh-CN" w:bidi="ar-SA"/>
        </w:rPr>
        <w:t xml:space="preserve"> </w:t>
      </w:r>
      <w:r>
        <w:rPr>
          <w:rFonts w:hint="eastAsia" w:cs="宋体"/>
          <w:sz w:val="24"/>
          <w:szCs w:val="22"/>
          <w:highlight w:val="none"/>
          <w:lang w:val="en-US" w:eastAsia="zh-CN" w:bidi="ar-SA"/>
        </w:rPr>
        <w:t>25</w:t>
      </w:r>
      <w:bookmarkStart w:id="0" w:name="_GoBack"/>
      <w:bookmarkEnd w:id="0"/>
      <w:r>
        <w:rPr>
          <w:rFonts w:hint="eastAsia" w:ascii="宋体" w:hAnsi="宋体" w:eastAsia="宋体" w:cs="宋体"/>
          <w:sz w:val="24"/>
          <w:szCs w:val="22"/>
          <w:highlight w:val="none"/>
          <w:lang w:val="en-US" w:eastAsia="zh-CN" w:bidi="ar-SA"/>
        </w:rPr>
        <w:t xml:space="preserve"> </w:t>
      </w:r>
      <w:r>
        <w:rPr>
          <w:rFonts w:ascii="宋体" w:hAnsi="宋体" w:eastAsia="宋体" w:cs="宋体"/>
          <w:sz w:val="24"/>
          <w:szCs w:val="22"/>
          <w:highlight w:val="none"/>
          <w:lang w:val="en-US" w:eastAsia="zh-CN" w:bidi="ar-SA"/>
        </w:rPr>
        <w:t>日</w:t>
      </w:r>
      <w:r>
        <w:rPr>
          <w:rFonts w:hint="eastAsia" w:ascii="宋体" w:hAnsi="宋体" w:eastAsia="宋体" w:cs="宋体"/>
          <w:sz w:val="24"/>
          <w:szCs w:val="22"/>
          <w:highlight w:val="none"/>
          <w:lang w:val="en-US" w:eastAsia="zh-CN" w:bidi="ar-SA"/>
        </w:rPr>
        <w:t xml:space="preserve"> 18 </w:t>
      </w:r>
      <w:r>
        <w:rPr>
          <w:rFonts w:ascii="宋体" w:hAnsi="宋体" w:eastAsia="宋体" w:cs="宋体"/>
          <w:sz w:val="24"/>
          <w:szCs w:val="22"/>
          <w:highlight w:val="none"/>
          <w:lang w:val="en-US" w:eastAsia="zh-CN" w:bidi="ar-SA"/>
        </w:rPr>
        <w:t>点</w:t>
      </w:r>
      <w:r>
        <w:rPr>
          <w:rFonts w:ascii="宋体" w:hAnsi="宋体" w:eastAsia="宋体" w:cs="宋体"/>
          <w:sz w:val="24"/>
          <w:szCs w:val="22"/>
          <w:highlight w:val="none"/>
          <w:lang w:val="en-US" w:eastAsia="zh-CN" w:bidi="ar-SA"/>
        </w:rPr>
        <w:tab/>
      </w:r>
      <w:r>
        <w:rPr>
          <w:rFonts w:hint="eastAsia" w:ascii="宋体" w:hAnsi="宋体" w:eastAsia="宋体" w:cs="宋体"/>
          <w:sz w:val="24"/>
          <w:szCs w:val="22"/>
          <w:highlight w:val="none"/>
          <w:lang w:val="en-US" w:eastAsia="zh-CN" w:bidi="ar-SA"/>
        </w:rPr>
        <w:t>00</w:t>
      </w:r>
      <w:r>
        <w:rPr>
          <w:rFonts w:ascii="宋体" w:hAnsi="宋体" w:eastAsia="宋体" w:cs="宋体"/>
          <w:sz w:val="24"/>
          <w:szCs w:val="22"/>
          <w:highlight w:val="none"/>
          <w:lang w:val="en-US" w:eastAsia="zh-CN" w:bidi="ar-SA"/>
        </w:rPr>
        <w:t>分（北京</w:t>
      </w:r>
      <w:r>
        <w:rPr>
          <w:rFonts w:hint="eastAsia" w:cs="宋体"/>
          <w:sz w:val="24"/>
          <w:szCs w:val="22"/>
          <w:highlight w:val="none"/>
          <w:lang w:val="en-US" w:eastAsia="zh-CN" w:bidi="ar-SA"/>
        </w:rPr>
        <w:t>时间）</w:t>
      </w:r>
      <w:r>
        <w:rPr>
          <w:rFonts w:ascii="宋体" w:hAnsi="宋体" w:eastAsia="宋体" w:cs="宋体"/>
          <w:sz w:val="24"/>
          <w:szCs w:val="22"/>
          <w:highlight w:val="none"/>
          <w:lang w:val="en-US" w:eastAsia="zh-CN" w:bidi="ar-SA"/>
        </w:rPr>
        <w:t>地</w:t>
      </w:r>
      <w:r>
        <w:t>点：</w:t>
      </w:r>
      <w:r>
        <w:rPr>
          <w:rFonts w:hint="eastAsia"/>
          <w:u w:val="single"/>
          <w:lang w:eastAsia="zh-CN"/>
        </w:rPr>
        <w:t>北海市海城区西南大道</w:t>
      </w:r>
      <w:r>
        <w:rPr>
          <w:rFonts w:hint="eastAsia"/>
          <w:u w:val="single"/>
          <w:lang w:val="en-US" w:eastAsia="zh-CN"/>
        </w:rPr>
        <w:t>239号北海市妇幼保健院后勤保障楼3楼采购办</w:t>
      </w:r>
      <w:r>
        <w:t>。</w:t>
      </w:r>
    </w:p>
    <w:p>
      <w:pPr>
        <w:pStyle w:val="7"/>
        <w:spacing w:before="12"/>
        <w:rPr>
          <w:sz w:val="32"/>
        </w:rPr>
      </w:pPr>
    </w:p>
    <w:p>
      <w:pPr>
        <w:pStyle w:val="7"/>
        <w:spacing w:before="1"/>
        <w:ind w:left="541"/>
      </w:pPr>
      <w:r>
        <w:rPr>
          <w:rFonts w:hint="eastAsia"/>
          <w:lang w:eastAsia="zh-CN"/>
        </w:rPr>
        <w:t>四</w:t>
      </w:r>
      <w:r>
        <w:t>、开启</w:t>
      </w:r>
    </w:p>
    <w:p>
      <w:pPr>
        <w:pStyle w:val="7"/>
        <w:bidi w:val="0"/>
        <w:ind w:firstLine="960" w:firstLineChars="400"/>
      </w:pPr>
      <w:r>
        <w:t>时间：</w:t>
      </w:r>
      <w:r>
        <w:rPr>
          <w:rFonts w:hint="eastAsia"/>
          <w:lang w:eastAsia="zh-CN"/>
        </w:rPr>
        <w:t>待定（电话通知）</w:t>
      </w:r>
      <w:r>
        <w:t>。</w:t>
      </w:r>
    </w:p>
    <w:p>
      <w:pPr>
        <w:pStyle w:val="7"/>
        <w:bidi w:val="0"/>
        <w:ind w:firstLine="960" w:firstLineChars="400"/>
      </w:pPr>
      <w:r>
        <w:t>地点：</w:t>
      </w:r>
      <w:r>
        <w:rPr>
          <w:rFonts w:hint="eastAsia"/>
          <w:lang w:eastAsia="zh-CN"/>
        </w:rPr>
        <w:t>北海市海城区西南大道</w:t>
      </w:r>
      <w:r>
        <w:rPr>
          <w:rFonts w:hint="eastAsia"/>
          <w:lang w:val="en-US" w:eastAsia="zh-CN"/>
        </w:rPr>
        <w:t>239号北海市妇幼保健院后勤保障楼4楼党员之家</w:t>
      </w:r>
      <w:r>
        <w:t>。</w:t>
      </w:r>
    </w:p>
    <w:p>
      <w:pPr>
        <w:pStyle w:val="7"/>
        <w:rPr>
          <w:sz w:val="33"/>
        </w:rPr>
      </w:pPr>
    </w:p>
    <w:p>
      <w:pPr>
        <w:pStyle w:val="7"/>
        <w:ind w:left="541"/>
      </w:pPr>
      <w:r>
        <w:rPr>
          <w:rFonts w:hint="eastAsia"/>
          <w:lang w:eastAsia="zh-CN"/>
        </w:rPr>
        <w:t>五</w:t>
      </w:r>
      <w:r>
        <w:t>、公告期限</w:t>
      </w:r>
    </w:p>
    <w:p>
      <w:pPr>
        <w:pStyle w:val="7"/>
        <w:keepNext w:val="0"/>
        <w:keepLines w:val="0"/>
        <w:pageBreakBefore w:val="0"/>
        <w:widowControl w:val="0"/>
        <w:kinsoku/>
        <w:wordWrap/>
        <w:overflowPunct w:val="0"/>
        <w:topLinePunct w:val="0"/>
        <w:autoSpaceDE w:val="0"/>
        <w:autoSpaceDN w:val="0"/>
        <w:bidi w:val="0"/>
        <w:adjustRightInd/>
        <w:snapToGrid/>
        <w:spacing w:before="160"/>
        <w:ind w:left="1021"/>
        <w:textAlignment w:val="auto"/>
        <w:rPr>
          <w:rFonts w:hint="eastAsia"/>
          <w:lang w:eastAsia="zh-CN"/>
        </w:rPr>
      </w:pPr>
      <w:r>
        <w:rPr>
          <w:spacing w:val="-6"/>
        </w:rPr>
        <w:t xml:space="preserve">自本公告发布之日起 </w:t>
      </w:r>
      <w:r>
        <w:rPr>
          <w:rFonts w:ascii="Tahoma" w:eastAsia="Tahoma"/>
        </w:rPr>
        <w:t>3</w:t>
      </w:r>
      <w:r>
        <w:rPr>
          <w:rFonts w:ascii="Tahoma" w:eastAsia="Tahoma"/>
          <w:spacing w:val="-6"/>
        </w:rPr>
        <w:t xml:space="preserve"> </w:t>
      </w:r>
      <w:r>
        <w:t>个</w:t>
      </w:r>
      <w:r>
        <w:rPr>
          <w:rFonts w:hint="eastAsia"/>
          <w:lang w:eastAsia="zh-CN"/>
        </w:rPr>
        <w:t>工作日。</w:t>
      </w:r>
    </w:p>
    <w:p>
      <w:pPr>
        <w:pStyle w:val="7"/>
        <w:keepNext w:val="0"/>
        <w:keepLines w:val="0"/>
        <w:pageBreakBefore w:val="0"/>
        <w:widowControl w:val="0"/>
        <w:kinsoku/>
        <w:wordWrap/>
        <w:overflowPunct w:val="0"/>
        <w:topLinePunct w:val="0"/>
        <w:autoSpaceDE w:val="0"/>
        <w:autoSpaceDN w:val="0"/>
        <w:bidi w:val="0"/>
        <w:adjustRightInd/>
        <w:snapToGrid/>
        <w:spacing w:before="160"/>
        <w:ind w:left="1021"/>
        <w:textAlignment w:val="auto"/>
      </w:pPr>
      <w:r>
        <w:rPr>
          <w:rFonts w:hint="eastAsia"/>
          <w:lang w:eastAsia="zh-CN"/>
        </w:rPr>
        <w:t>六</w:t>
      </w:r>
      <w:r>
        <w:t>、对本次采购提出询问，请按以下方式联系。</w:t>
      </w:r>
    </w:p>
    <w:p>
      <w:pPr>
        <w:pStyle w:val="7"/>
        <w:numPr>
          <w:ilvl w:val="2"/>
          <w:numId w:val="3"/>
        </w:numPr>
        <w:bidi w:val="0"/>
      </w:pPr>
      <w:r>
        <w:t>采购人信息</w:t>
      </w:r>
    </w:p>
    <w:p>
      <w:pPr>
        <w:pStyle w:val="7"/>
        <w:numPr>
          <w:ilvl w:val="0"/>
          <w:numId w:val="0"/>
        </w:numPr>
        <w:bidi w:val="0"/>
        <w:ind w:left="1261" w:leftChars="0" w:right="0" w:rightChars="0" w:firstLine="240" w:firstLineChars="100"/>
      </w:pPr>
      <w:r>
        <w:t xml:space="preserve">名 称： </w:t>
      </w:r>
      <w:r>
        <w:rPr>
          <w:rFonts w:hint="eastAsia"/>
          <w:lang w:eastAsia="zh-CN"/>
        </w:rPr>
        <w:t>北海市妇幼保健院</w:t>
      </w:r>
      <w:r>
        <w:tab/>
      </w:r>
    </w:p>
    <w:p>
      <w:pPr>
        <w:pStyle w:val="7"/>
        <w:numPr>
          <w:ilvl w:val="0"/>
          <w:numId w:val="0"/>
        </w:numPr>
        <w:bidi w:val="0"/>
        <w:ind w:left="1261" w:leftChars="0" w:right="0" w:rightChars="0" w:firstLine="240" w:firstLineChars="100"/>
      </w:pPr>
      <w:r>
        <w:t>地 址：</w:t>
      </w:r>
      <w:r>
        <w:rPr>
          <w:rFonts w:hint="eastAsia"/>
          <w:lang w:val="en-US" w:eastAsia="zh-CN"/>
        </w:rPr>
        <w:t xml:space="preserve"> 北海市海城区西南大道239号</w:t>
      </w:r>
      <w:r>
        <w:t xml:space="preserve">         </w:t>
      </w:r>
    </w:p>
    <w:p>
      <w:pPr>
        <w:pStyle w:val="7"/>
        <w:numPr>
          <w:ilvl w:val="0"/>
          <w:numId w:val="0"/>
        </w:numPr>
        <w:bidi w:val="0"/>
        <w:ind w:left="1261" w:leftChars="0" w:right="0" w:rightChars="0" w:firstLine="240" w:firstLineChars="100"/>
        <w:rPr>
          <w:sz w:val="24"/>
        </w:rPr>
        <w:sectPr>
          <w:headerReference r:id="rId8" w:type="default"/>
          <w:footerReference r:id="rId10" w:type="default"/>
          <w:headerReference r:id="rId9" w:type="even"/>
          <w:footerReference r:id="rId11" w:type="even"/>
          <w:pgSz w:w="11910" w:h="16840"/>
          <w:pgMar w:top="1340" w:right="560" w:bottom="1080" w:left="1160" w:header="879" w:footer="892" w:gutter="0"/>
          <w:cols w:space="720" w:num="1"/>
        </w:sectPr>
      </w:pPr>
      <w:r>
        <w:t>联系方式：</w:t>
      </w:r>
      <w:r>
        <w:rPr>
          <w:rFonts w:hint="eastAsia"/>
          <w:lang w:eastAsia="zh-CN"/>
        </w:rPr>
        <w:t>欧工</w:t>
      </w:r>
      <w:r>
        <w:rPr>
          <w:rFonts w:hint="eastAsia"/>
          <w:lang w:val="en-US" w:eastAsia="zh-CN"/>
        </w:rPr>
        <w:t xml:space="preserve"> 0779-2250872（正常上班时间）</w:t>
      </w:r>
      <w:r>
        <w:tab/>
      </w:r>
      <w:r>
        <w:t xml:space="preserve">      </w:t>
      </w:r>
      <w:r>
        <w:rPr>
          <w:rFonts w:ascii="Arial" w:eastAsia="Arial"/>
          <w:w w:val="115"/>
        </w:rPr>
        <w:t xml:space="preserve">           </w:t>
      </w:r>
    </w:p>
    <w:p>
      <w:pPr>
        <w:pStyle w:val="7"/>
        <w:spacing w:before="8"/>
        <w:rPr>
          <w:sz w:val="26"/>
        </w:rPr>
      </w:pPr>
    </w:p>
    <w:p>
      <w:pPr>
        <w:pStyle w:val="4"/>
        <w:tabs>
          <w:tab w:val="left" w:pos="700"/>
        </w:tabs>
        <w:spacing w:before="0"/>
        <w:rPr>
          <w:sz w:val="36"/>
          <w:szCs w:val="36"/>
        </w:rPr>
      </w:pPr>
      <w:r>
        <w:rPr>
          <w:rFonts w:hint="eastAsia"/>
          <w:sz w:val="36"/>
          <w:szCs w:val="36"/>
          <w:lang w:eastAsia="zh-CN"/>
        </w:rPr>
        <w:t>第二章</w:t>
      </w:r>
      <w:r>
        <w:rPr>
          <w:rFonts w:hint="eastAsia"/>
          <w:sz w:val="36"/>
          <w:szCs w:val="36"/>
          <w:lang w:val="en-US" w:eastAsia="zh-CN"/>
        </w:rPr>
        <w:t xml:space="preserve">  </w:t>
      </w:r>
      <w:r>
        <w:rPr>
          <w:sz w:val="36"/>
          <w:szCs w:val="36"/>
        </w:rPr>
        <w:t>响应文件的编制</w:t>
      </w:r>
    </w:p>
    <w:p>
      <w:pPr>
        <w:pStyle w:val="14"/>
        <w:numPr>
          <w:ilvl w:val="0"/>
          <w:numId w:val="4"/>
        </w:numPr>
        <w:tabs>
          <w:tab w:val="left" w:pos="897"/>
        </w:tabs>
        <w:spacing w:before="185" w:after="0" w:line="240" w:lineRule="auto"/>
        <w:ind w:left="896" w:right="0" w:hanging="356"/>
        <w:jc w:val="both"/>
        <w:rPr>
          <w:sz w:val="24"/>
          <w:highlight w:val="none"/>
        </w:rPr>
      </w:pPr>
      <w:r>
        <w:rPr>
          <w:sz w:val="24"/>
        </w:rPr>
        <w:t>响应范围、</w:t>
      </w:r>
      <w:r>
        <w:rPr>
          <w:rFonts w:hint="eastAsia"/>
          <w:sz w:val="24"/>
          <w:highlight w:val="none"/>
          <w:lang w:eastAsia="zh-CN"/>
        </w:rPr>
        <w:t>比选</w:t>
      </w:r>
      <w:r>
        <w:rPr>
          <w:sz w:val="24"/>
          <w:highlight w:val="none"/>
        </w:rPr>
        <w:t>文件中计量单位的使用及</w:t>
      </w:r>
      <w:r>
        <w:rPr>
          <w:rFonts w:hint="eastAsia"/>
          <w:sz w:val="24"/>
          <w:highlight w:val="none"/>
          <w:lang w:eastAsia="zh-CN"/>
        </w:rPr>
        <w:t>比选</w:t>
      </w:r>
      <w:r>
        <w:rPr>
          <w:sz w:val="24"/>
          <w:highlight w:val="none"/>
        </w:rPr>
        <w:t>语言</w:t>
      </w:r>
    </w:p>
    <w:p>
      <w:pPr>
        <w:pStyle w:val="14"/>
        <w:numPr>
          <w:ilvl w:val="1"/>
          <w:numId w:val="4"/>
        </w:numPr>
        <w:tabs>
          <w:tab w:val="left" w:pos="1622"/>
        </w:tabs>
        <w:spacing w:before="161" w:after="0" w:line="364" w:lineRule="auto"/>
        <w:ind w:left="1621" w:right="571" w:hanging="720"/>
        <w:jc w:val="both"/>
        <w:rPr>
          <w:sz w:val="24"/>
          <w:highlight w:val="none"/>
        </w:rPr>
      </w:pPr>
      <w:r>
        <w:rPr>
          <w:sz w:val="24"/>
          <w:highlight w:val="none"/>
        </w:rPr>
        <w:t>供应商应当对所参与采购包对应第</w:t>
      </w:r>
      <w:r>
        <w:rPr>
          <w:rFonts w:hint="eastAsia"/>
          <w:sz w:val="24"/>
          <w:highlight w:val="none"/>
          <w:lang w:eastAsia="zh-CN"/>
        </w:rPr>
        <w:t>五</w:t>
      </w:r>
      <w:r>
        <w:rPr>
          <w:sz w:val="24"/>
          <w:highlight w:val="none"/>
        </w:rPr>
        <w:t>章《采购需求》所列的全部内容进行响应，不得将一个采购包中的内容拆分响应，</w:t>
      </w:r>
      <w:r>
        <w:rPr>
          <w:spacing w:val="-118"/>
          <w:sz w:val="24"/>
          <w:highlight w:val="none"/>
        </w:rPr>
        <w:t xml:space="preserve"> </w:t>
      </w:r>
      <w:r>
        <w:rPr>
          <w:sz w:val="24"/>
          <w:highlight w:val="none"/>
        </w:rPr>
        <w:t>否则其对该采购包的响应将被认定为无效响应。</w:t>
      </w:r>
    </w:p>
    <w:p>
      <w:pPr>
        <w:pStyle w:val="14"/>
        <w:numPr>
          <w:ilvl w:val="1"/>
          <w:numId w:val="4"/>
        </w:numPr>
        <w:tabs>
          <w:tab w:val="left" w:pos="1622"/>
        </w:tabs>
        <w:spacing w:before="0" w:after="0" w:line="362" w:lineRule="auto"/>
        <w:ind w:left="1621" w:right="571" w:hanging="720"/>
        <w:jc w:val="both"/>
        <w:rPr>
          <w:sz w:val="24"/>
          <w:highlight w:val="none"/>
        </w:rPr>
      </w:pPr>
      <w:r>
        <w:rPr>
          <w:sz w:val="24"/>
          <w:highlight w:val="none"/>
        </w:rPr>
        <w:t>除</w:t>
      </w:r>
      <w:r>
        <w:rPr>
          <w:rFonts w:hint="eastAsia"/>
          <w:sz w:val="24"/>
          <w:highlight w:val="none"/>
          <w:lang w:eastAsia="zh-CN"/>
        </w:rPr>
        <w:t>比选</w:t>
      </w:r>
      <w:r>
        <w:rPr>
          <w:sz w:val="24"/>
          <w:highlight w:val="none"/>
        </w:rPr>
        <w:t>文件有特殊要求外，本项目</w:t>
      </w:r>
      <w:r>
        <w:rPr>
          <w:rFonts w:hint="eastAsia"/>
          <w:sz w:val="24"/>
          <w:highlight w:val="none"/>
          <w:lang w:eastAsia="zh-CN"/>
        </w:rPr>
        <w:t>比选</w:t>
      </w:r>
      <w:r>
        <w:rPr>
          <w:sz w:val="24"/>
          <w:highlight w:val="none"/>
        </w:rPr>
        <w:t>所使用的计量单位，应采用中华人民共和国法定计量单位。</w:t>
      </w:r>
    </w:p>
    <w:p>
      <w:pPr>
        <w:pStyle w:val="14"/>
        <w:numPr>
          <w:ilvl w:val="1"/>
          <w:numId w:val="4"/>
        </w:numPr>
        <w:tabs>
          <w:tab w:val="left" w:pos="1622"/>
        </w:tabs>
        <w:spacing w:before="2" w:after="0" w:line="364" w:lineRule="auto"/>
        <w:ind w:left="1621" w:right="571" w:hanging="720"/>
        <w:jc w:val="both"/>
        <w:rPr>
          <w:sz w:val="24"/>
          <w:highlight w:val="none"/>
        </w:rPr>
      </w:pPr>
      <w:r>
        <w:rPr>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14"/>
        <w:numPr>
          <w:ilvl w:val="0"/>
          <w:numId w:val="4"/>
        </w:numPr>
        <w:tabs>
          <w:tab w:val="left" w:pos="897"/>
        </w:tabs>
        <w:spacing w:before="0" w:after="0" w:line="303" w:lineRule="exact"/>
        <w:ind w:left="896" w:right="0" w:hanging="356"/>
        <w:jc w:val="both"/>
        <w:rPr>
          <w:sz w:val="24"/>
          <w:highlight w:val="none"/>
        </w:rPr>
      </w:pPr>
      <w:r>
        <w:rPr>
          <w:sz w:val="24"/>
          <w:highlight w:val="none"/>
        </w:rPr>
        <w:t>响应文件构成</w:t>
      </w:r>
    </w:p>
    <w:p>
      <w:pPr>
        <w:pStyle w:val="14"/>
        <w:numPr>
          <w:ilvl w:val="1"/>
          <w:numId w:val="4"/>
        </w:numPr>
        <w:tabs>
          <w:tab w:val="left" w:pos="1617"/>
        </w:tabs>
        <w:spacing w:before="161" w:after="0" w:line="364" w:lineRule="auto"/>
        <w:ind w:left="1616" w:right="568" w:hanging="720"/>
        <w:jc w:val="both"/>
        <w:rPr>
          <w:sz w:val="24"/>
        </w:rPr>
      </w:pPr>
      <w:r>
        <w:rPr>
          <w:sz w:val="24"/>
          <w:highlight w:val="none"/>
        </w:rPr>
        <w:t>供应商应当按照</w:t>
      </w:r>
      <w:r>
        <w:rPr>
          <w:rFonts w:hint="eastAsia"/>
          <w:sz w:val="24"/>
          <w:highlight w:val="none"/>
          <w:lang w:eastAsia="zh-CN"/>
        </w:rPr>
        <w:t>比选</w:t>
      </w:r>
      <w:r>
        <w:rPr>
          <w:sz w:val="24"/>
          <w:highlight w:val="none"/>
        </w:rPr>
        <w:t>文件的</w:t>
      </w:r>
      <w:r>
        <w:rPr>
          <w:sz w:val="24"/>
        </w:rPr>
        <w:t>要求编制响应文件，并对其提交的响应文</w:t>
      </w:r>
      <w:r>
        <w:rPr>
          <w:spacing w:val="-13"/>
          <w:sz w:val="24"/>
        </w:rPr>
        <w:t>件的真实性、合法性承担法律责任。响应文件的部分格式要求，见第六章《响</w:t>
      </w:r>
      <w:r>
        <w:rPr>
          <w:spacing w:val="-18"/>
          <w:sz w:val="24"/>
        </w:rPr>
        <w:t>应文件格式》。</w:t>
      </w:r>
    </w:p>
    <w:p>
      <w:pPr>
        <w:pStyle w:val="14"/>
        <w:numPr>
          <w:ilvl w:val="1"/>
          <w:numId w:val="4"/>
        </w:numPr>
        <w:tabs>
          <w:tab w:val="left" w:pos="1617"/>
        </w:tabs>
        <w:spacing w:before="0" w:after="0" w:line="364" w:lineRule="auto"/>
        <w:ind w:left="1616" w:right="566" w:hanging="720"/>
        <w:jc w:val="both"/>
        <w:rPr>
          <w:sz w:val="24"/>
          <w:highlight w:val="none"/>
        </w:rPr>
      </w:pPr>
      <w:r>
        <w:rPr>
          <w:sz w:val="24"/>
          <w:highlight w:val="none"/>
        </w:rPr>
        <w:t>对于</w:t>
      </w:r>
      <w:r>
        <w:rPr>
          <w:rFonts w:hint="eastAsia"/>
          <w:sz w:val="24"/>
          <w:highlight w:val="none"/>
          <w:lang w:eastAsia="zh-CN"/>
        </w:rPr>
        <w:t>比选</w:t>
      </w:r>
      <w:r>
        <w:rPr>
          <w:sz w:val="24"/>
          <w:highlight w:val="none"/>
        </w:rPr>
        <w:t>文件中标记了</w:t>
      </w:r>
      <w:r>
        <w:rPr>
          <w:rFonts w:ascii="Tahoma" w:hAnsi="Tahoma" w:eastAsia="Tahoma"/>
          <w:sz w:val="24"/>
          <w:highlight w:val="none"/>
        </w:rPr>
        <w:t>“</w:t>
      </w:r>
      <w:r>
        <w:rPr>
          <w:sz w:val="24"/>
          <w:highlight w:val="none"/>
        </w:rPr>
        <w:t>实质性格式</w:t>
      </w:r>
      <w:r>
        <w:rPr>
          <w:rFonts w:ascii="Tahoma" w:hAnsi="Tahoma" w:eastAsia="Tahoma"/>
          <w:sz w:val="24"/>
          <w:highlight w:val="none"/>
        </w:rPr>
        <w:t>”</w:t>
      </w:r>
      <w:r>
        <w:rPr>
          <w:sz w:val="24"/>
          <w:highlight w:val="none"/>
        </w:rPr>
        <w:t>文件的，供应商不得改变格式中给定的文字所表达的含义，不得删减格式中的实质性内容，不得自行添加与格式中给定的文字内容相矛盾的内容，不得对应当填写的空格不填写或不实质性响应，否则响应无效。未标记</w:t>
      </w:r>
      <w:r>
        <w:rPr>
          <w:rFonts w:ascii="Tahoma" w:hAnsi="Tahoma" w:eastAsia="Tahoma"/>
          <w:sz w:val="24"/>
          <w:highlight w:val="none"/>
        </w:rPr>
        <w:t>“</w:t>
      </w:r>
      <w:r>
        <w:rPr>
          <w:sz w:val="24"/>
          <w:highlight w:val="none"/>
        </w:rPr>
        <w:t>实质性格式</w:t>
      </w:r>
      <w:r>
        <w:rPr>
          <w:rFonts w:ascii="Tahoma" w:hAnsi="Tahoma" w:eastAsia="Tahoma"/>
          <w:sz w:val="24"/>
          <w:highlight w:val="none"/>
        </w:rPr>
        <w:t>”</w:t>
      </w:r>
      <w:r>
        <w:rPr>
          <w:sz w:val="24"/>
          <w:highlight w:val="none"/>
        </w:rPr>
        <w:t>的文件和竞争性磋商文件未</w:t>
      </w:r>
      <w:r>
        <w:rPr>
          <w:w w:val="110"/>
          <w:sz w:val="24"/>
          <w:highlight w:val="none"/>
        </w:rPr>
        <w:t>提供格式的内容，可由供应商自行编写。</w:t>
      </w:r>
    </w:p>
    <w:p>
      <w:pPr>
        <w:pStyle w:val="14"/>
        <w:numPr>
          <w:ilvl w:val="1"/>
          <w:numId w:val="4"/>
        </w:numPr>
        <w:tabs>
          <w:tab w:val="left" w:pos="1617"/>
        </w:tabs>
        <w:spacing w:before="0" w:after="0" w:line="303" w:lineRule="exact"/>
        <w:ind w:left="1616" w:right="0" w:hanging="721"/>
        <w:jc w:val="both"/>
        <w:rPr>
          <w:sz w:val="24"/>
          <w:highlight w:val="none"/>
        </w:rPr>
      </w:pPr>
      <w:r>
        <w:rPr>
          <w:sz w:val="24"/>
          <w:highlight w:val="none"/>
        </w:rPr>
        <w:t>第</w:t>
      </w:r>
      <w:r>
        <w:rPr>
          <w:rFonts w:hint="eastAsia"/>
          <w:sz w:val="24"/>
          <w:highlight w:val="none"/>
          <w:lang w:eastAsia="zh-CN"/>
        </w:rPr>
        <w:t>四</w:t>
      </w:r>
      <w:r>
        <w:rPr>
          <w:sz w:val="24"/>
          <w:highlight w:val="none"/>
        </w:rPr>
        <w:t>章《评审方法和评审标准》中涉及的证明文件。</w:t>
      </w:r>
    </w:p>
    <w:p>
      <w:pPr>
        <w:pStyle w:val="14"/>
        <w:numPr>
          <w:ilvl w:val="1"/>
          <w:numId w:val="4"/>
        </w:numPr>
        <w:tabs>
          <w:tab w:val="left" w:pos="1617"/>
        </w:tabs>
        <w:spacing w:before="159" w:after="0" w:line="364" w:lineRule="auto"/>
        <w:ind w:left="1616" w:right="568" w:hanging="720"/>
        <w:jc w:val="both"/>
        <w:rPr>
          <w:sz w:val="24"/>
        </w:rPr>
      </w:pPr>
      <w:r>
        <w:rPr>
          <w:spacing w:val="-12"/>
          <w:sz w:val="24"/>
        </w:rPr>
        <w:t>对照第</w:t>
      </w:r>
      <w:r>
        <w:rPr>
          <w:rFonts w:hint="eastAsia"/>
          <w:sz w:val="24"/>
          <w:lang w:eastAsia="zh-CN"/>
        </w:rPr>
        <w:t>五</w:t>
      </w:r>
      <w:r>
        <w:rPr>
          <w:spacing w:val="-12"/>
          <w:sz w:val="24"/>
        </w:rPr>
        <w:t>章《采购需求》，说明所提供货物和服务已对第</w:t>
      </w:r>
      <w:r>
        <w:rPr>
          <w:rFonts w:hint="eastAsia"/>
          <w:sz w:val="24"/>
          <w:lang w:eastAsia="zh-CN"/>
        </w:rPr>
        <w:t>五</w:t>
      </w:r>
      <w:r>
        <w:rPr>
          <w:spacing w:val="-12"/>
          <w:sz w:val="24"/>
        </w:rPr>
        <w:t>章《采购需求》做</w:t>
      </w:r>
      <w:r>
        <w:rPr>
          <w:sz w:val="24"/>
        </w:rPr>
        <w:t>出了响应，或申明与第</w:t>
      </w:r>
      <w:r>
        <w:rPr>
          <w:rFonts w:hint="eastAsia"/>
          <w:sz w:val="24"/>
          <w:lang w:eastAsia="zh-CN"/>
        </w:rPr>
        <w:t>五</w:t>
      </w:r>
      <w:r>
        <w:rPr>
          <w:sz w:val="24"/>
        </w:rPr>
        <w:t>章《采购需求》的偏差和例外。如第</w:t>
      </w:r>
      <w:r>
        <w:rPr>
          <w:rFonts w:hint="eastAsia"/>
          <w:sz w:val="24"/>
          <w:lang w:eastAsia="zh-CN"/>
        </w:rPr>
        <w:t>五</w:t>
      </w:r>
      <w:r>
        <w:rPr>
          <w:sz w:val="24"/>
        </w:rPr>
        <w:t>章《采购需求》中要求提供证明文件的，供应商应当按具体要求提供证明文件。</w:t>
      </w:r>
    </w:p>
    <w:p>
      <w:pPr>
        <w:pStyle w:val="14"/>
        <w:numPr>
          <w:ilvl w:val="1"/>
          <w:numId w:val="4"/>
        </w:numPr>
        <w:tabs>
          <w:tab w:val="left" w:pos="1617"/>
        </w:tabs>
        <w:spacing w:before="0" w:after="0" w:line="307" w:lineRule="exact"/>
        <w:ind w:left="1616" w:right="0" w:hanging="721"/>
        <w:jc w:val="both"/>
        <w:rPr>
          <w:sz w:val="24"/>
        </w:rPr>
      </w:pPr>
      <w:r>
        <w:rPr>
          <w:sz w:val="24"/>
        </w:rPr>
        <w:t>供应商认为应附的其他材料。</w:t>
      </w:r>
    </w:p>
    <w:p>
      <w:pPr>
        <w:pStyle w:val="14"/>
        <w:numPr>
          <w:ilvl w:val="0"/>
          <w:numId w:val="4"/>
        </w:numPr>
        <w:tabs>
          <w:tab w:val="left" w:pos="897"/>
        </w:tabs>
        <w:spacing w:before="158" w:after="0" w:line="240" w:lineRule="auto"/>
        <w:ind w:left="896" w:right="0" w:hanging="356"/>
        <w:jc w:val="left"/>
        <w:rPr>
          <w:sz w:val="24"/>
        </w:rPr>
      </w:pPr>
      <w:r>
        <w:rPr>
          <w:sz w:val="24"/>
        </w:rPr>
        <w:t>报价</w:t>
      </w:r>
    </w:p>
    <w:p>
      <w:pPr>
        <w:spacing w:after="0" w:line="240" w:lineRule="auto"/>
        <w:jc w:val="left"/>
        <w:rPr>
          <w:sz w:val="24"/>
        </w:rPr>
        <w:sectPr>
          <w:pgSz w:w="11910" w:h="16840"/>
          <w:pgMar w:top="1340" w:right="560" w:bottom="1080" w:left="1160" w:header="879" w:footer="892" w:gutter="0"/>
          <w:cols w:space="720" w:num="1"/>
        </w:sectPr>
      </w:pPr>
    </w:p>
    <w:p>
      <w:pPr>
        <w:pStyle w:val="14"/>
        <w:numPr>
          <w:ilvl w:val="1"/>
          <w:numId w:val="4"/>
        </w:numPr>
        <w:tabs>
          <w:tab w:val="left" w:pos="1617"/>
        </w:tabs>
        <w:spacing w:before="72" w:after="0" w:line="240" w:lineRule="auto"/>
        <w:ind w:left="1616" w:right="0" w:hanging="721"/>
        <w:jc w:val="both"/>
        <w:rPr>
          <w:sz w:val="24"/>
        </w:rPr>
      </w:pPr>
      <w:r>
        <w:rPr>
          <w:sz w:val="24"/>
        </w:rPr>
        <w:t>所有响应均以人民币报价。</w:t>
      </w:r>
    </w:p>
    <w:p>
      <w:pPr>
        <w:pStyle w:val="14"/>
        <w:numPr>
          <w:ilvl w:val="1"/>
          <w:numId w:val="4"/>
        </w:numPr>
        <w:tabs>
          <w:tab w:val="left" w:pos="2008"/>
        </w:tabs>
        <w:spacing w:before="158" w:after="0" w:line="364" w:lineRule="auto"/>
        <w:ind w:left="2007" w:right="571" w:hanging="900"/>
        <w:jc w:val="both"/>
        <w:rPr>
          <w:sz w:val="24"/>
        </w:rPr>
      </w:pPr>
      <w:r>
        <w:rPr>
          <w:spacing w:val="-3"/>
          <w:sz w:val="24"/>
        </w:rPr>
        <w:t>供应商的报价应包括为完成本项目所发生的一切费用和税费，采购人将不</w:t>
      </w:r>
      <w:r>
        <w:rPr>
          <w:spacing w:val="-9"/>
          <w:sz w:val="24"/>
        </w:rPr>
        <w:t>再支付报价以外的任何费用。供应商的报价应包括但不限于下列内容</w:t>
      </w:r>
      <w:r>
        <w:rPr>
          <w:spacing w:val="-74"/>
          <w:sz w:val="24"/>
        </w:rPr>
        <w:t>，《供</w:t>
      </w:r>
      <w:r>
        <w:rPr>
          <w:sz w:val="24"/>
        </w:rPr>
        <w:t>应商须知资料表》中有特殊规定的，从其规定。</w:t>
      </w:r>
    </w:p>
    <w:p>
      <w:pPr>
        <w:pStyle w:val="14"/>
        <w:numPr>
          <w:ilvl w:val="2"/>
          <w:numId w:val="4"/>
        </w:numPr>
        <w:tabs>
          <w:tab w:val="left" w:pos="2522"/>
        </w:tabs>
        <w:spacing w:before="0" w:after="0" w:line="364" w:lineRule="auto"/>
        <w:ind w:left="2521" w:right="463" w:hanging="900"/>
        <w:jc w:val="left"/>
        <w:rPr>
          <w:sz w:val="24"/>
        </w:rPr>
      </w:pPr>
      <w:r>
        <w:rPr>
          <w:spacing w:val="-2"/>
          <w:sz w:val="24"/>
        </w:rPr>
        <w:t>响应货物及标准附件、备品备件、专用工具等的出厂价</w:t>
      </w:r>
      <w:r>
        <w:rPr>
          <w:spacing w:val="-1"/>
          <w:sz w:val="24"/>
        </w:rPr>
        <w:t>（包括已在中国国内的进口货物完税后的仓库交货价、展室交货价或货架交货价</w:t>
      </w:r>
      <w:r>
        <w:rPr>
          <w:sz w:val="24"/>
        </w:rPr>
        <w:t>）</w:t>
      </w:r>
      <w:r>
        <w:rPr>
          <w:spacing w:val="-117"/>
          <w:sz w:val="24"/>
        </w:rPr>
        <w:t xml:space="preserve"> </w:t>
      </w:r>
      <w:r>
        <w:rPr>
          <w:spacing w:val="-1"/>
          <w:sz w:val="24"/>
        </w:rPr>
        <w:t>和运至最终目的地的运输费和保险费，安装调试、检验、技术服务、</w:t>
      </w:r>
      <w:r>
        <w:rPr>
          <w:sz w:val="24"/>
        </w:rPr>
        <w:t>培训、质量保证、售后服务、税费等；</w:t>
      </w:r>
    </w:p>
    <w:p>
      <w:pPr>
        <w:pStyle w:val="14"/>
        <w:numPr>
          <w:ilvl w:val="2"/>
          <w:numId w:val="4"/>
        </w:numPr>
        <w:tabs>
          <w:tab w:val="left" w:pos="2522"/>
        </w:tabs>
        <w:spacing w:before="0" w:after="0" w:line="305" w:lineRule="exact"/>
        <w:ind w:left="2521" w:right="0" w:hanging="901"/>
        <w:jc w:val="left"/>
        <w:rPr>
          <w:sz w:val="24"/>
        </w:rPr>
      </w:pPr>
      <w:r>
        <w:rPr>
          <w:sz w:val="24"/>
        </w:rPr>
        <w:t>按照竞争性磋商文件要求完成本项目的全部相关费用。</w:t>
      </w:r>
    </w:p>
    <w:p>
      <w:pPr>
        <w:pStyle w:val="14"/>
        <w:numPr>
          <w:ilvl w:val="1"/>
          <w:numId w:val="4"/>
        </w:numPr>
        <w:tabs>
          <w:tab w:val="left" w:pos="1617"/>
        </w:tabs>
        <w:spacing w:before="160" w:after="0" w:line="362" w:lineRule="auto"/>
        <w:ind w:left="1616" w:right="573" w:hanging="720"/>
        <w:jc w:val="left"/>
        <w:rPr>
          <w:sz w:val="24"/>
        </w:rPr>
      </w:pPr>
      <w:r>
        <w:rPr>
          <w:sz w:val="24"/>
        </w:rPr>
        <w:t>采购人不得向供应商索要或者接受其给予的赠品、回扣或者与采购无关的其他商品、服务。</w:t>
      </w:r>
    </w:p>
    <w:p>
      <w:pPr>
        <w:pStyle w:val="14"/>
        <w:numPr>
          <w:ilvl w:val="1"/>
          <w:numId w:val="4"/>
        </w:numPr>
        <w:tabs>
          <w:tab w:val="left" w:pos="1617"/>
        </w:tabs>
        <w:spacing w:before="0" w:after="0" w:line="364" w:lineRule="auto"/>
        <w:ind w:left="1616" w:right="570" w:hanging="720"/>
        <w:jc w:val="both"/>
        <w:rPr>
          <w:sz w:val="24"/>
        </w:rPr>
      </w:pPr>
      <w:r>
        <w:rPr>
          <w:sz w:val="24"/>
        </w:rPr>
        <w:t>供应商不能提供任何有选择性或可调整的最后报价</w:t>
      </w:r>
      <w:r>
        <w:rPr>
          <w:rFonts w:hint="eastAsia"/>
          <w:sz w:val="24"/>
          <w:lang w:eastAsia="zh-CN"/>
        </w:rPr>
        <w:t>。</w:t>
      </w:r>
    </w:p>
    <w:p>
      <w:pPr>
        <w:pStyle w:val="7"/>
        <w:spacing w:before="7"/>
        <w:rPr>
          <w:sz w:val="27"/>
        </w:rPr>
      </w:pPr>
    </w:p>
    <w:p>
      <w:pPr>
        <w:pStyle w:val="4"/>
        <w:tabs>
          <w:tab w:val="left" w:pos="700"/>
        </w:tabs>
        <w:spacing w:before="61"/>
        <w:ind w:right="34"/>
        <w:rPr>
          <w:sz w:val="36"/>
          <w:szCs w:val="36"/>
        </w:rPr>
      </w:pPr>
      <w:r>
        <w:rPr>
          <w:rFonts w:hint="eastAsia"/>
          <w:sz w:val="36"/>
          <w:szCs w:val="36"/>
          <w:lang w:eastAsia="zh-CN"/>
        </w:rPr>
        <w:t>第三章</w:t>
      </w:r>
      <w:r>
        <w:rPr>
          <w:rFonts w:hint="eastAsia"/>
          <w:sz w:val="36"/>
          <w:szCs w:val="36"/>
          <w:lang w:val="en-US" w:eastAsia="zh-CN"/>
        </w:rPr>
        <w:t xml:space="preserve"> </w:t>
      </w:r>
      <w:r>
        <w:rPr>
          <w:sz w:val="36"/>
          <w:szCs w:val="36"/>
        </w:rPr>
        <w:t>评审</w:t>
      </w:r>
    </w:p>
    <w:p>
      <w:pPr>
        <w:pStyle w:val="14"/>
        <w:numPr>
          <w:ilvl w:val="0"/>
          <w:numId w:val="4"/>
        </w:numPr>
        <w:tabs>
          <w:tab w:val="left" w:pos="897"/>
        </w:tabs>
        <w:spacing w:before="185" w:after="0" w:line="240" w:lineRule="auto"/>
        <w:ind w:left="896" w:right="0" w:hanging="356"/>
        <w:jc w:val="left"/>
        <w:rPr>
          <w:sz w:val="24"/>
        </w:rPr>
      </w:pPr>
      <w:r>
        <w:rPr>
          <w:sz w:val="24"/>
        </w:rPr>
        <w:t>响应文件的解密与开启</w:t>
      </w:r>
    </w:p>
    <w:p>
      <w:pPr>
        <w:pStyle w:val="14"/>
        <w:numPr>
          <w:ilvl w:val="1"/>
          <w:numId w:val="4"/>
        </w:numPr>
        <w:tabs>
          <w:tab w:val="left" w:pos="1617"/>
        </w:tabs>
        <w:spacing w:before="0" w:after="0" w:line="364" w:lineRule="auto"/>
        <w:ind w:left="1616" w:right="573" w:hanging="720"/>
        <w:jc w:val="both"/>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pStyle w:val="14"/>
        <w:numPr>
          <w:ilvl w:val="1"/>
          <w:numId w:val="4"/>
        </w:numPr>
        <w:tabs>
          <w:tab w:val="left" w:pos="1617"/>
        </w:tabs>
        <w:spacing w:before="0" w:after="0" w:line="307" w:lineRule="exact"/>
        <w:ind w:left="1616" w:right="0" w:hanging="721"/>
        <w:jc w:val="both"/>
        <w:rPr>
          <w:sz w:val="24"/>
        </w:rPr>
      </w:pPr>
      <w:r>
        <w:rPr>
          <w:spacing w:val="-9"/>
          <w:sz w:val="24"/>
        </w:rPr>
        <w:t xml:space="preserve">供应商不足 </w:t>
      </w:r>
      <w:r>
        <w:rPr>
          <w:rFonts w:ascii="Tahoma" w:eastAsia="Tahoma"/>
          <w:sz w:val="24"/>
        </w:rPr>
        <w:t>3</w:t>
      </w:r>
      <w:r>
        <w:rPr>
          <w:rFonts w:ascii="Tahoma" w:eastAsia="Tahoma"/>
          <w:spacing w:val="-4"/>
          <w:sz w:val="24"/>
        </w:rPr>
        <w:t xml:space="preserve"> </w:t>
      </w:r>
      <w:r>
        <w:rPr>
          <w:sz w:val="24"/>
        </w:rPr>
        <w:t>家的，不予解密。</w:t>
      </w:r>
    </w:p>
    <w:p>
      <w:pPr>
        <w:pStyle w:val="14"/>
        <w:numPr>
          <w:ilvl w:val="1"/>
          <w:numId w:val="4"/>
        </w:numPr>
        <w:tabs>
          <w:tab w:val="left" w:pos="1617"/>
        </w:tabs>
        <w:spacing w:before="156" w:after="0" w:line="240" w:lineRule="auto"/>
        <w:ind w:left="1616" w:right="0" w:hanging="721"/>
        <w:jc w:val="both"/>
        <w:rPr>
          <w:sz w:val="24"/>
        </w:rPr>
      </w:pPr>
      <w:r>
        <w:rPr>
          <w:sz w:val="24"/>
        </w:rPr>
        <w:t>本项目不公开报价。</w:t>
      </w:r>
    </w:p>
    <w:p>
      <w:pPr>
        <w:pStyle w:val="14"/>
        <w:numPr>
          <w:ilvl w:val="0"/>
          <w:numId w:val="0"/>
        </w:numPr>
        <w:tabs>
          <w:tab w:val="left" w:pos="897"/>
        </w:tabs>
        <w:spacing w:before="161" w:after="0" w:line="240" w:lineRule="auto"/>
        <w:ind w:left="540" w:leftChars="0" w:right="0" w:rightChars="0"/>
        <w:jc w:val="both"/>
        <w:rPr>
          <w:sz w:val="24"/>
        </w:rPr>
        <w:sectPr>
          <w:pgSz w:w="11910" w:h="16840"/>
          <w:pgMar w:top="1340" w:right="560" w:bottom="1080" w:left="1160" w:header="879" w:footer="892" w:gutter="0"/>
          <w:cols w:space="720" w:num="1"/>
        </w:sectPr>
      </w:pPr>
    </w:p>
    <w:p>
      <w:pPr>
        <w:pStyle w:val="7"/>
        <w:spacing w:before="72"/>
        <w:ind w:right="25"/>
        <w:jc w:val="center"/>
        <w:rPr>
          <w:sz w:val="36"/>
          <w:szCs w:val="36"/>
        </w:rPr>
      </w:pPr>
      <w:r>
        <w:rPr>
          <w:rFonts w:hint="eastAsia"/>
          <w:sz w:val="36"/>
          <w:szCs w:val="36"/>
          <w:lang w:eastAsia="zh-CN"/>
        </w:rPr>
        <w:t>第四章</w:t>
      </w:r>
      <w:r>
        <w:rPr>
          <w:sz w:val="36"/>
          <w:szCs w:val="36"/>
        </w:rPr>
        <w:t>、评审</w:t>
      </w:r>
      <w:r>
        <w:rPr>
          <w:rFonts w:hint="eastAsia"/>
          <w:sz w:val="36"/>
          <w:szCs w:val="36"/>
          <w:lang w:eastAsia="zh-CN"/>
        </w:rPr>
        <w:t>方法和评审</w:t>
      </w:r>
      <w:r>
        <w:rPr>
          <w:sz w:val="36"/>
          <w:szCs w:val="36"/>
        </w:rPr>
        <w:t>标准</w:t>
      </w:r>
    </w:p>
    <w:p>
      <w:pPr>
        <w:pStyle w:val="7"/>
        <w:rPr>
          <w:sz w:val="20"/>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评审方法：</w:t>
      </w:r>
      <w:r>
        <w:rPr>
          <w:rFonts w:hint="eastAsia" w:ascii="宋体" w:hAnsi="宋体" w:eastAsia="宋体" w:cs="宋体"/>
          <w:b w:val="0"/>
          <w:bCs w:val="0"/>
          <w:color w:val="auto"/>
          <w:sz w:val="24"/>
          <w:szCs w:val="24"/>
          <w:highlight w:val="yellow"/>
          <w:lang w:val="en-US" w:eastAsia="zh-CN"/>
        </w:rPr>
        <w:t>院内比选（综合评分法）</w:t>
      </w:r>
      <w:r>
        <w:rPr>
          <w:rFonts w:hint="eastAsia" w:ascii="宋体" w:hAnsi="宋体" w:eastAsia="宋体" w:cs="宋体"/>
          <w:b w:val="0"/>
          <w:bCs w:val="0"/>
          <w:color w:val="auto"/>
          <w:sz w:val="24"/>
          <w:szCs w:val="24"/>
          <w:lang w:val="en-US" w:eastAsia="zh-CN"/>
        </w:rPr>
        <w:t>，对单位提供报价、服务等进行综合谈判定，由评审小组推荐成交候选单位，本项目允许竞标人进行二次报价。</w:t>
      </w:r>
    </w:p>
    <w:p>
      <w:pPr>
        <w:pStyle w:val="8"/>
        <w:numPr>
          <w:ilvl w:val="0"/>
          <w:numId w:val="5"/>
        </w:numPr>
        <w:rPr>
          <w:rFonts w:hint="eastAsia" w:ascii="宋体" w:eastAsia="宋体" w:cs="宋体"/>
          <w:bCs/>
          <w:sz w:val="21"/>
          <w:szCs w:val="21"/>
        </w:rPr>
      </w:pPr>
      <w:r>
        <w:rPr>
          <w:rFonts w:hint="eastAsia" w:ascii="宋体" w:eastAsia="宋体" w:cs="宋体"/>
          <w:bCs/>
          <w:sz w:val="21"/>
          <w:szCs w:val="21"/>
        </w:rPr>
        <w:t>对进入详评的，采用百分制综合评分法。</w:t>
      </w:r>
    </w:p>
    <w:p>
      <w:pPr>
        <w:pStyle w:val="7"/>
        <w:rPr>
          <w:sz w:val="20"/>
        </w:rPr>
      </w:pPr>
    </w:p>
    <w:tbl>
      <w:tblPr>
        <w:tblStyle w:val="10"/>
        <w:tblpPr w:leftFromText="180" w:rightFromText="180" w:vertAnchor="text" w:horzAnchor="page" w:tblpX="1172" w:tblpY="309"/>
        <w:tblOverlap w:val="never"/>
        <w:tblW w:w="10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701"/>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gridSpan w:val="2"/>
            <w:shd w:val="clear" w:color="auto" w:fill="auto"/>
          </w:tcPr>
          <w:p>
            <w:pPr>
              <w:wordWrap w:val="0"/>
              <w:spacing w:line="360" w:lineRule="auto"/>
              <w:jc w:val="center"/>
              <w:rPr>
                <w:rFonts w:ascii="宋体" w:hAnsi="宋体" w:cs="宋体"/>
                <w:b/>
                <w:bCs/>
                <w:color w:val="000000"/>
                <w:szCs w:val="21"/>
              </w:rPr>
            </w:pPr>
            <w:r>
              <w:rPr>
                <w:rFonts w:hint="eastAsia" w:ascii="宋体" w:hAnsi="宋体" w:cs="宋体"/>
                <w:b/>
                <w:bCs/>
                <w:color w:val="000000"/>
                <w:szCs w:val="21"/>
              </w:rPr>
              <w:t>序号</w:t>
            </w:r>
          </w:p>
        </w:tc>
        <w:tc>
          <w:tcPr>
            <w:tcW w:w="7680" w:type="dxa"/>
            <w:shd w:val="clear" w:color="auto" w:fill="auto"/>
          </w:tcPr>
          <w:p>
            <w:pPr>
              <w:wordWrap w:val="0"/>
              <w:spacing w:line="360" w:lineRule="auto"/>
              <w:jc w:val="center"/>
              <w:rPr>
                <w:rFonts w:ascii="宋体" w:hAnsi="宋体" w:cs="宋体"/>
                <w:b/>
                <w:bCs/>
                <w:color w:val="000000"/>
                <w:szCs w:val="21"/>
              </w:rPr>
            </w:pPr>
            <w:r>
              <w:rPr>
                <w:rFonts w:hint="eastAsia" w:ascii="宋体" w:hAnsi="宋体" w:cs="宋体"/>
                <w:b/>
                <w:bCs/>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649" w:type="dxa"/>
            <w:shd w:val="clear" w:color="auto" w:fill="auto"/>
            <w:vAlign w:val="center"/>
          </w:tcPr>
          <w:p>
            <w:pPr>
              <w:wordWrap w:val="0"/>
              <w:spacing w:line="360" w:lineRule="auto"/>
              <w:jc w:val="center"/>
              <w:rPr>
                <w:rFonts w:ascii="宋体" w:hAnsi="宋体" w:cs="宋体"/>
                <w:color w:val="000000"/>
                <w:szCs w:val="21"/>
              </w:rPr>
            </w:pPr>
            <w:r>
              <w:rPr>
                <w:rFonts w:hint="eastAsia" w:ascii="宋体" w:hAnsi="宋体" w:cs="宋体"/>
                <w:color w:val="000000"/>
                <w:szCs w:val="21"/>
              </w:rPr>
              <w:t>1</w:t>
            </w:r>
          </w:p>
        </w:tc>
        <w:tc>
          <w:tcPr>
            <w:tcW w:w="1701" w:type="dxa"/>
            <w:shd w:val="clear" w:color="auto" w:fill="auto"/>
            <w:vAlign w:val="center"/>
          </w:tcPr>
          <w:p>
            <w:pPr>
              <w:wordWrap w:val="0"/>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价格分</w:t>
            </w:r>
          </w:p>
          <w:p>
            <w:pPr>
              <w:wordWrap w:val="0"/>
              <w:spacing w:line="360" w:lineRule="auto"/>
              <w:jc w:val="center"/>
              <w:rPr>
                <w:rFonts w:hint="eastAsia" w:ascii="宋体" w:hAnsi="宋体" w:eastAsia="宋体" w:cs="宋体"/>
                <w:color w:val="000000"/>
                <w:sz w:val="24"/>
                <w:szCs w:val="24"/>
                <w:highlight w:val="yellow"/>
              </w:rPr>
            </w:pP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20</w:t>
            </w:r>
            <w:r>
              <w:rPr>
                <w:rFonts w:hint="eastAsia" w:ascii="宋体" w:hAnsi="宋体" w:eastAsia="宋体" w:cs="宋体"/>
                <w:b/>
                <w:bCs/>
                <w:color w:val="000000"/>
                <w:sz w:val="24"/>
                <w:szCs w:val="24"/>
                <w:highlight w:val="none"/>
              </w:rPr>
              <w:t>分）</w:t>
            </w:r>
          </w:p>
        </w:tc>
        <w:tc>
          <w:tcPr>
            <w:tcW w:w="7680" w:type="dxa"/>
            <w:shd w:val="clear" w:color="auto" w:fill="auto"/>
          </w:tcPr>
          <w:p>
            <w:pPr>
              <w:spacing w:line="420" w:lineRule="exact"/>
              <w:jc w:val="left"/>
              <w:rPr>
                <w:rFonts w:hint="eastAsia"/>
              </w:rPr>
            </w:pPr>
            <w:r>
              <w:rPr>
                <w:rFonts w:hint="eastAsia" w:ascii="宋体" w:hAnsi="宋体" w:eastAsia="宋体" w:cs="宋体"/>
                <w:color w:val="auto"/>
                <w:sz w:val="24"/>
                <w:szCs w:val="24"/>
                <w:highlight w:val="none"/>
                <w:lang w:val="en-US" w:eastAsia="zh-CN"/>
              </w:rPr>
              <w:t>1</w:t>
            </w:r>
            <w:r>
              <w:rPr>
                <w:rFonts w:hint="eastAsia"/>
                <w:lang w:val="en-US" w:eastAsia="zh-CN"/>
              </w:rPr>
              <w:t>.</w:t>
            </w:r>
            <w:r>
              <w:rPr>
                <w:rFonts w:hint="eastAsia"/>
              </w:rPr>
              <w:t>满足</w:t>
            </w:r>
            <w:r>
              <w:rPr>
                <w:rFonts w:hint="eastAsia"/>
                <w:lang w:eastAsia="zh-CN"/>
              </w:rPr>
              <w:t>采购</w:t>
            </w:r>
            <w:r>
              <w:rPr>
                <w:rFonts w:hint="eastAsia"/>
              </w:rPr>
              <w:t>文件要求且</w:t>
            </w:r>
            <w:r>
              <w:rPr>
                <w:rFonts w:hint="eastAsia"/>
                <w:lang w:val="en-US" w:eastAsia="zh-CN"/>
              </w:rPr>
              <w:t>评审价</w:t>
            </w:r>
            <w:r>
              <w:rPr>
                <w:rFonts w:hint="eastAsia"/>
              </w:rPr>
              <w:t>最低的</w:t>
            </w:r>
            <w:r>
              <w:rPr>
                <w:rFonts w:hint="eastAsia"/>
                <w:lang w:val="en-US" w:eastAsia="zh-CN"/>
              </w:rPr>
              <w:t>评审价</w:t>
            </w:r>
            <w:r>
              <w:rPr>
                <w:rFonts w:hint="eastAsia"/>
              </w:rPr>
              <w:t>为评标基准价，基准价得分为</w:t>
            </w:r>
            <w:r>
              <w:rPr>
                <w:rFonts w:hint="eastAsia"/>
                <w:lang w:val="en-US" w:eastAsia="zh-CN"/>
              </w:rPr>
              <w:t>2</w:t>
            </w:r>
            <w:r>
              <w:rPr>
                <w:rFonts w:hint="eastAsia"/>
              </w:rPr>
              <w:t>0分。</w:t>
            </w:r>
          </w:p>
          <w:p>
            <w:pPr>
              <w:spacing w:line="420" w:lineRule="exact"/>
              <w:jc w:val="left"/>
              <w:rPr>
                <w:rFonts w:ascii="宋体" w:hAnsi="宋体" w:cs="宋体"/>
                <w:color w:val="000000"/>
                <w:szCs w:val="21"/>
              </w:rPr>
            </w:pPr>
            <w:r>
              <w:rPr>
                <w:rFonts w:hint="eastAsia"/>
                <w:lang w:val="en-US" w:eastAsia="zh-CN"/>
              </w:rPr>
              <w:t>2.</w:t>
            </w:r>
            <w:r>
              <w:rPr>
                <w:rFonts w:hint="eastAsia"/>
              </w:rPr>
              <w:t>某投标人价格分 =（评标基准价÷某投标人</w:t>
            </w:r>
            <w:r>
              <w:rPr>
                <w:rFonts w:hint="eastAsia"/>
                <w:lang w:val="en-US" w:eastAsia="zh-CN"/>
              </w:rPr>
              <w:t>评审价</w:t>
            </w:r>
            <w:r>
              <w:rPr>
                <w:rFonts w:hint="eastAsia"/>
              </w:rPr>
              <w:t>）×</w:t>
            </w:r>
            <w:r>
              <w:rPr>
                <w:rFonts w:hint="eastAsia"/>
                <w:lang w:val="en-US" w:eastAsia="zh-CN"/>
              </w:rPr>
              <w:t>2</w:t>
            </w:r>
            <w:r>
              <w:rPr>
                <w:rFonts w:hint="eastAsia"/>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7" w:hRule="atLeast"/>
        </w:trPr>
        <w:tc>
          <w:tcPr>
            <w:tcW w:w="649" w:type="dxa"/>
            <w:shd w:val="clear" w:color="auto" w:fill="auto"/>
            <w:vAlign w:val="center"/>
          </w:tcPr>
          <w:p>
            <w:pPr>
              <w:wordWrap w:val="0"/>
              <w:spacing w:line="360" w:lineRule="auto"/>
              <w:jc w:val="center"/>
              <w:rPr>
                <w:rFonts w:hint="eastAsia" w:ascii="宋体" w:hAnsi="宋体" w:cs="宋体"/>
                <w:szCs w:val="21"/>
              </w:rPr>
            </w:pPr>
          </w:p>
        </w:tc>
        <w:tc>
          <w:tcPr>
            <w:tcW w:w="1701" w:type="dxa"/>
            <w:shd w:val="clear" w:color="auto" w:fill="auto"/>
            <w:vAlign w:val="center"/>
          </w:tcPr>
          <w:p>
            <w:pPr>
              <w:wordWrap w:val="0"/>
              <w:spacing w:line="360" w:lineRule="auto"/>
              <w:jc w:val="center"/>
              <w:rPr>
                <w:rFonts w:hint="eastAsia" w:cs="宋体"/>
                <w:b/>
                <w:bCs w:val="0"/>
                <w:color w:val="auto"/>
                <w:kern w:val="0"/>
                <w:sz w:val="21"/>
                <w:szCs w:val="21"/>
                <w:highlight w:val="none"/>
                <w:lang w:val="en-US" w:eastAsia="zh-CN"/>
              </w:rPr>
            </w:pPr>
            <w:r>
              <w:rPr>
                <w:rFonts w:hint="eastAsia" w:ascii="宋体" w:hAnsi="宋体" w:cs="宋体"/>
                <w:b/>
                <w:bCs/>
                <w:color w:val="000000"/>
                <w:sz w:val="24"/>
              </w:rPr>
              <w:t>项目认识与理解方案（满分</w:t>
            </w:r>
            <w:r>
              <w:rPr>
                <w:rFonts w:hint="eastAsia" w:cs="宋体"/>
                <w:b/>
                <w:bCs/>
                <w:color w:val="000000"/>
                <w:sz w:val="24"/>
                <w:lang w:val="en-US" w:eastAsia="zh-CN"/>
              </w:rPr>
              <w:t>2</w:t>
            </w:r>
            <w:r>
              <w:rPr>
                <w:rFonts w:hint="eastAsia" w:ascii="宋体" w:hAnsi="宋体" w:cs="宋体"/>
                <w:b/>
                <w:bCs/>
                <w:color w:val="000000"/>
                <w:sz w:val="24"/>
              </w:rPr>
              <w:t>0分）</w:t>
            </w:r>
          </w:p>
        </w:tc>
        <w:tc>
          <w:tcPr>
            <w:tcW w:w="7680" w:type="dxa"/>
            <w:shd w:val="clear" w:color="auto" w:fill="auto"/>
          </w:tcPr>
          <w:p>
            <w:pPr>
              <w:spacing w:line="420" w:lineRule="exact"/>
              <w:jc w:val="left"/>
              <w:rPr>
                <w:rFonts w:hint="eastAsia"/>
              </w:rPr>
            </w:pPr>
            <w:r>
              <w:rPr>
                <w:rFonts w:hint="eastAsia"/>
              </w:rPr>
              <w:t>一档（0分）：未提供项目认识与理解方案不得分。</w:t>
            </w:r>
          </w:p>
          <w:p>
            <w:pPr>
              <w:spacing w:line="420" w:lineRule="exact"/>
              <w:jc w:val="left"/>
              <w:rPr>
                <w:rFonts w:hint="eastAsia" w:eastAsia="宋体"/>
                <w:lang w:eastAsia="zh-CN"/>
              </w:rPr>
            </w:pPr>
            <w:r>
              <w:rPr>
                <w:rFonts w:hint="eastAsia"/>
              </w:rPr>
              <w:t>二档（10分）：能结合本项目背景，提供有对本项目的认识与理解方案</w:t>
            </w:r>
            <w:r>
              <w:rPr>
                <w:rFonts w:hint="eastAsia"/>
                <w:lang w:eastAsia="zh-CN"/>
              </w:rPr>
              <w:t>，</w:t>
            </w:r>
            <w:r>
              <w:rPr>
                <w:rFonts w:hint="eastAsia"/>
              </w:rPr>
              <w:t>具有对</w:t>
            </w:r>
            <w:r>
              <w:rPr>
                <w:rFonts w:hint="eastAsia"/>
                <w:lang w:eastAsia="zh-CN"/>
              </w:rPr>
              <w:t>协助检查</w:t>
            </w:r>
            <w:r>
              <w:rPr>
                <w:rFonts w:hint="eastAsia"/>
              </w:rPr>
              <w:t>服务的合理规划</w:t>
            </w:r>
            <w:r>
              <w:rPr>
                <w:rFonts w:hint="eastAsia"/>
                <w:lang w:eastAsia="zh-CN"/>
              </w:rPr>
              <w:t>。</w:t>
            </w:r>
          </w:p>
          <w:p>
            <w:pPr>
              <w:spacing w:line="420" w:lineRule="exact"/>
              <w:jc w:val="left"/>
              <w:rPr>
                <w:rFonts w:hint="eastAsia" w:eastAsia="宋体"/>
                <w:lang w:eastAsia="zh-CN"/>
              </w:rPr>
            </w:pPr>
            <w:r>
              <w:rPr>
                <w:rFonts w:hint="eastAsia"/>
              </w:rPr>
              <w:t>三档（15分）：能结合本项目背景，提供有对本项目的认识与理解方案，具有对</w:t>
            </w:r>
            <w:r>
              <w:rPr>
                <w:rFonts w:hint="eastAsia"/>
                <w:lang w:eastAsia="zh-CN"/>
              </w:rPr>
              <w:t>协助检查</w:t>
            </w:r>
            <w:r>
              <w:rPr>
                <w:rFonts w:hint="eastAsia"/>
              </w:rPr>
              <w:t>服务的合理规划，具有针对本项目的</w:t>
            </w:r>
            <w:r>
              <w:rPr>
                <w:rFonts w:hint="eastAsia"/>
                <w:lang w:eastAsia="zh-CN"/>
              </w:rPr>
              <w:t>协助检查</w:t>
            </w:r>
            <w:r>
              <w:rPr>
                <w:rFonts w:hint="eastAsia"/>
              </w:rPr>
              <w:t>工作有重点、难点分析</w:t>
            </w:r>
            <w:r>
              <w:rPr>
                <w:rFonts w:hint="eastAsia"/>
                <w:lang w:eastAsia="zh-CN"/>
              </w:rPr>
              <w:t>，</w:t>
            </w:r>
            <w:r>
              <w:rPr>
                <w:rFonts w:hint="eastAsia"/>
              </w:rPr>
              <w:t>针对重点难点问题提出解决方法及建议</w:t>
            </w:r>
            <w:r>
              <w:rPr>
                <w:rFonts w:hint="eastAsia"/>
                <w:lang w:eastAsia="zh-CN"/>
              </w:rPr>
              <w:t>，解决方法和建议可行性、合理性一般。</w:t>
            </w:r>
          </w:p>
          <w:p>
            <w:pPr>
              <w:spacing w:line="420" w:lineRule="exact"/>
              <w:jc w:val="left"/>
              <w:rPr>
                <w:rFonts w:hint="eastAsia"/>
              </w:rPr>
            </w:pPr>
            <w:r>
              <w:rPr>
                <w:rFonts w:hint="eastAsia"/>
              </w:rPr>
              <w:t>四档（20分）：能结合本项目背景，提供有对本项目的认识与理解方案，具有对</w:t>
            </w:r>
            <w:r>
              <w:rPr>
                <w:rFonts w:hint="eastAsia"/>
                <w:lang w:eastAsia="zh-CN"/>
              </w:rPr>
              <w:t>协助检查</w:t>
            </w:r>
            <w:r>
              <w:rPr>
                <w:rFonts w:hint="eastAsia"/>
              </w:rPr>
              <w:t>服务的合理规划，具有针对本项目的</w:t>
            </w:r>
            <w:r>
              <w:rPr>
                <w:rFonts w:hint="eastAsia"/>
                <w:lang w:eastAsia="zh-CN"/>
              </w:rPr>
              <w:t>协助检查</w:t>
            </w:r>
            <w:r>
              <w:rPr>
                <w:rFonts w:hint="eastAsia"/>
              </w:rPr>
              <w:t>工作有重点、难点分析，针对重点难点问题提出解决方法及建议</w:t>
            </w:r>
            <w:r>
              <w:rPr>
                <w:rFonts w:hint="eastAsia"/>
                <w:lang w:eastAsia="zh-CN"/>
              </w:rPr>
              <w:t>，解决方法和建议可行性、合理性较好</w:t>
            </w:r>
            <w:r>
              <w:rPr>
                <w:rFonts w:hint="eastAsia"/>
              </w:rPr>
              <w:t>。</w:t>
            </w:r>
          </w:p>
          <w:p>
            <w:pPr>
              <w:tabs>
                <w:tab w:val="left" w:pos="1446"/>
              </w:tabs>
              <w:wordWrap w:val="0"/>
              <w:spacing w:line="360" w:lineRule="auto"/>
              <w:rPr>
                <w:rFonts w:hint="eastAsia" w:ascii="宋体" w:hAnsi="宋体" w:eastAsia="宋体" w:cs="宋体"/>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49" w:type="dxa"/>
            <w:shd w:val="clear" w:color="auto" w:fill="auto"/>
            <w:vAlign w:val="center"/>
          </w:tcPr>
          <w:p>
            <w:pPr>
              <w:wordWrap w:val="0"/>
              <w:spacing w:line="360" w:lineRule="auto"/>
              <w:jc w:val="center"/>
              <w:rPr>
                <w:rFonts w:ascii="宋体" w:hAnsi="宋体" w:cs="宋体"/>
                <w:szCs w:val="21"/>
              </w:rPr>
            </w:pPr>
            <w:r>
              <w:rPr>
                <w:rFonts w:hint="eastAsia" w:ascii="宋体" w:hAnsi="宋体" w:cs="宋体"/>
                <w:szCs w:val="21"/>
              </w:rPr>
              <w:t>2</w:t>
            </w:r>
          </w:p>
        </w:tc>
        <w:tc>
          <w:tcPr>
            <w:tcW w:w="1701" w:type="dxa"/>
            <w:shd w:val="clear" w:color="auto" w:fill="auto"/>
            <w:vAlign w:val="center"/>
          </w:tcPr>
          <w:p>
            <w:pPr>
              <w:wordWrap w:val="0"/>
              <w:spacing w:line="360" w:lineRule="auto"/>
              <w:jc w:val="center"/>
              <w:rPr>
                <w:rFonts w:hint="eastAsia" w:ascii="宋体" w:hAnsi="宋体" w:eastAsia="宋体" w:cs="宋体"/>
                <w:sz w:val="24"/>
                <w:szCs w:val="24"/>
                <w:highlight w:val="yellow"/>
              </w:rPr>
            </w:pPr>
            <w:r>
              <w:rPr>
                <w:rFonts w:hint="eastAsia" w:cs="宋体"/>
                <w:b/>
                <w:bCs w:val="0"/>
                <w:color w:val="auto"/>
                <w:kern w:val="0"/>
                <w:sz w:val="21"/>
                <w:szCs w:val="21"/>
                <w:highlight w:val="none"/>
                <w:lang w:val="en-US" w:eastAsia="zh-CN"/>
              </w:rPr>
              <w:t>协助</w:t>
            </w:r>
            <w:r>
              <w:rPr>
                <w:rFonts w:hint="eastAsia" w:ascii="宋体" w:hAnsi="宋体" w:eastAsia="宋体" w:cs="宋体"/>
                <w:b/>
                <w:bCs w:val="0"/>
                <w:color w:val="auto"/>
                <w:kern w:val="0"/>
                <w:sz w:val="21"/>
                <w:szCs w:val="21"/>
                <w:highlight w:val="none"/>
                <w:lang w:val="en-US" w:eastAsia="zh-CN"/>
              </w:rPr>
              <w:t>检查方案（20分</w:t>
            </w:r>
            <w:r>
              <w:rPr>
                <w:rFonts w:hint="eastAsia" w:ascii="宋体" w:hAnsi="宋体" w:eastAsia="宋体" w:cs="宋体"/>
                <w:b/>
                <w:bCs w:val="0"/>
                <w:color w:val="auto"/>
                <w:kern w:val="0"/>
                <w:sz w:val="21"/>
                <w:szCs w:val="21"/>
                <w:highlight w:val="none"/>
                <w:lang w:eastAsia="zh-CN"/>
              </w:rPr>
              <w:t>）</w:t>
            </w:r>
          </w:p>
        </w:tc>
        <w:tc>
          <w:tcPr>
            <w:tcW w:w="7680" w:type="dxa"/>
            <w:shd w:val="clear" w:color="auto" w:fill="auto"/>
          </w:tcPr>
          <w:p>
            <w:pPr>
              <w:tabs>
                <w:tab w:val="left" w:pos="1446"/>
              </w:tabs>
              <w:wordWrap w:val="0"/>
              <w:spacing w:line="360" w:lineRule="auto"/>
              <w:rPr>
                <w:rFonts w:hint="eastAsia" w:cs="宋体"/>
                <w:b/>
                <w:bCs/>
                <w:color w:val="auto"/>
                <w:highlight w:val="none"/>
                <w:lang w:val="en-US" w:eastAsia="zh-CN"/>
              </w:rPr>
            </w:pPr>
            <w:r>
              <w:rPr>
                <w:rFonts w:hint="eastAsia" w:cs="宋体"/>
                <w:b/>
                <w:bCs/>
                <w:color w:val="auto"/>
                <w:highlight w:val="none"/>
                <w:lang w:val="en-US" w:eastAsia="zh-CN"/>
              </w:rPr>
              <w:t>未提供协助检查方案不得分。</w:t>
            </w:r>
          </w:p>
          <w:p>
            <w:pPr>
              <w:tabs>
                <w:tab w:val="left" w:pos="1446"/>
              </w:tabs>
              <w:wordWrap w:val="0"/>
              <w:spacing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投标人提供医保基金监管重点领域专项整治工作方案，包含违法违规风险分析、数据筛查规则、现场核查方式方法等相关工作的实施计划。投标人提供</w:t>
            </w:r>
            <w:r>
              <w:rPr>
                <w:rFonts w:hint="eastAsia" w:cs="宋体"/>
                <w:b w:val="0"/>
                <w:bCs w:val="0"/>
                <w:color w:val="auto"/>
                <w:highlight w:val="none"/>
                <w:lang w:val="en-US" w:eastAsia="zh-CN"/>
              </w:rPr>
              <w:t>医疗</w:t>
            </w:r>
            <w:r>
              <w:rPr>
                <w:rFonts w:hint="default" w:ascii="宋体" w:hAnsi="宋体" w:eastAsia="宋体" w:cs="宋体"/>
                <w:b w:val="0"/>
                <w:bCs w:val="0"/>
                <w:color w:val="auto"/>
                <w:highlight w:val="none"/>
                <w:lang w:val="en-US" w:eastAsia="zh-CN"/>
              </w:rPr>
              <w:t>机构履行医保协议、执行费用结算项目和标准情况检查工作方案，包含数据筛查规则，病历评审，隐蔽性违规核查要点等具体工作实施计划。</w:t>
            </w:r>
          </w:p>
          <w:p>
            <w:pPr>
              <w:tabs>
                <w:tab w:val="left" w:pos="1446"/>
              </w:tabs>
              <w:wordWrap w:val="0"/>
              <w:spacing w:line="360" w:lineRule="auto"/>
              <w:rPr>
                <w:rFonts w:hint="eastAsia" w:ascii="宋体" w:hAnsi="宋体" w:eastAsia="宋体" w:cs="宋体"/>
                <w:b w:val="0"/>
                <w:bCs w:val="0"/>
                <w:color w:val="auto"/>
                <w:highlight w:val="none"/>
                <w:lang w:val="en-US" w:eastAsia="zh-CN"/>
              </w:rPr>
            </w:pPr>
            <w:r>
              <w:rPr>
                <w:rFonts w:hint="eastAsia" w:cs="宋体"/>
                <w:b w:val="0"/>
                <w:bCs w:val="0"/>
                <w:color w:val="auto"/>
                <w:highlight w:val="none"/>
                <w:lang w:val="en-US" w:eastAsia="zh-CN"/>
              </w:rPr>
              <w:t>一</w:t>
            </w:r>
            <w:r>
              <w:rPr>
                <w:rFonts w:hint="eastAsia" w:ascii="宋体" w:hAnsi="宋体" w:eastAsia="宋体" w:cs="宋体"/>
                <w:b w:val="0"/>
                <w:bCs w:val="0"/>
                <w:color w:val="auto"/>
                <w:highlight w:val="none"/>
                <w:lang w:val="en-US" w:eastAsia="zh-CN"/>
              </w:rPr>
              <w:t>档(7分）：</w:t>
            </w:r>
            <w:r>
              <w:rPr>
                <w:rFonts w:hint="default" w:ascii="宋体" w:hAnsi="宋体" w:eastAsia="宋体" w:cs="宋体"/>
                <w:b w:val="0"/>
                <w:bCs w:val="0"/>
                <w:color w:val="auto"/>
                <w:highlight w:val="none"/>
                <w:lang w:val="en-US" w:eastAsia="zh-CN"/>
              </w:rPr>
              <w:t>方案编写的质量基本符合本项目技术方案实际现状、相对完整</w:t>
            </w:r>
            <w:r>
              <w:rPr>
                <w:rFonts w:hint="eastAsia" w:ascii="宋体" w:hAnsi="宋体" w:eastAsia="宋体" w:cs="宋体"/>
                <w:b w:val="0"/>
                <w:bCs w:val="0"/>
                <w:color w:val="auto"/>
                <w:highlight w:val="none"/>
                <w:lang w:val="en-US" w:eastAsia="zh-CN"/>
              </w:rPr>
              <w:t>。</w:t>
            </w:r>
          </w:p>
          <w:p>
            <w:pPr>
              <w:tabs>
                <w:tab w:val="left" w:pos="1446"/>
              </w:tabs>
              <w:wordWrap w:val="0"/>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二档（14分）：</w:t>
            </w:r>
            <w:r>
              <w:rPr>
                <w:rFonts w:hint="default" w:ascii="宋体" w:hAnsi="宋体" w:eastAsia="宋体" w:cs="宋体"/>
                <w:b w:val="0"/>
                <w:bCs w:val="0"/>
                <w:color w:val="auto"/>
                <w:highlight w:val="none"/>
                <w:lang w:val="en-US" w:eastAsia="zh-CN"/>
              </w:rPr>
              <w:t>方案编写的质量符合本项目技术方案实际现状、较为客观准确</w:t>
            </w:r>
            <w:r>
              <w:rPr>
                <w:rFonts w:hint="eastAsia" w:ascii="宋体" w:hAnsi="宋体" w:eastAsia="宋体" w:cs="宋体"/>
                <w:b w:val="0"/>
                <w:bCs w:val="0"/>
                <w:color w:val="auto"/>
                <w:highlight w:val="none"/>
                <w:lang w:val="en-US" w:eastAsia="zh-CN"/>
              </w:rPr>
              <w:t>。</w:t>
            </w:r>
          </w:p>
          <w:p>
            <w:pPr>
              <w:tabs>
                <w:tab w:val="left" w:pos="1446"/>
              </w:tabs>
              <w:wordWrap w:val="0"/>
              <w:spacing w:line="360" w:lineRule="auto"/>
              <w:rPr>
                <w:rFonts w:hint="eastAsia" w:ascii="宋体" w:hAnsi="宋体" w:eastAsia="仿宋_GB2312" w:cs="宋体"/>
                <w:sz w:val="24"/>
                <w:szCs w:val="24"/>
                <w:lang w:eastAsia="zh-CN"/>
              </w:rPr>
            </w:pPr>
            <w:r>
              <w:rPr>
                <w:rFonts w:hint="eastAsia" w:ascii="宋体" w:hAnsi="宋体" w:eastAsia="宋体" w:cs="宋体"/>
                <w:b w:val="0"/>
                <w:bCs w:val="0"/>
                <w:color w:val="auto"/>
                <w:highlight w:val="none"/>
                <w:lang w:val="en-US" w:eastAsia="zh-CN"/>
              </w:rPr>
              <w:t>三档（</w:t>
            </w:r>
            <w:r>
              <w:rPr>
                <w:rFonts w:hint="eastAsia" w:cs="宋体"/>
                <w:b w:val="0"/>
                <w:bCs w:val="0"/>
                <w:color w:val="auto"/>
                <w:highlight w:val="none"/>
                <w:lang w:val="en-US" w:eastAsia="zh-CN"/>
              </w:rPr>
              <w:t>20</w:t>
            </w:r>
            <w:r>
              <w:rPr>
                <w:rFonts w:hint="eastAsia" w:ascii="宋体" w:hAnsi="宋体" w:eastAsia="宋体" w:cs="宋体"/>
                <w:b w:val="0"/>
                <w:bCs w:val="0"/>
                <w:color w:val="auto"/>
                <w:highlight w:val="none"/>
                <w:lang w:val="en-US" w:eastAsia="zh-CN"/>
              </w:rPr>
              <w:t>分）：</w:t>
            </w:r>
            <w:r>
              <w:rPr>
                <w:rFonts w:hint="default" w:ascii="宋体" w:hAnsi="宋体" w:eastAsia="宋体" w:cs="宋体"/>
                <w:b w:val="0"/>
                <w:bCs w:val="0"/>
                <w:color w:val="auto"/>
                <w:highlight w:val="none"/>
                <w:lang w:val="en-US" w:eastAsia="zh-CN"/>
              </w:rPr>
              <w:t>每项方案编写客观、准确、完整、公正、符合实际现状和医保基金监管工作要求情况</w:t>
            </w:r>
            <w:r>
              <w:rPr>
                <w:rFonts w:hint="eastAsia" w:ascii="宋体" w:hAnsi="宋体" w:eastAsia="宋体" w:cs="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ascii="宋体" w:hAnsi="宋体" w:cs="宋体"/>
                <w:szCs w:val="21"/>
              </w:rPr>
            </w:pPr>
            <w:r>
              <w:rPr>
                <w:rFonts w:ascii="宋体" w:hAnsi="宋体" w:cs="宋体"/>
                <w:szCs w:val="21"/>
              </w:rPr>
              <w:t>3</w:t>
            </w:r>
          </w:p>
        </w:tc>
        <w:tc>
          <w:tcPr>
            <w:tcW w:w="1701" w:type="dxa"/>
            <w:shd w:val="clear" w:color="auto" w:fill="auto"/>
            <w:vAlign w:val="center"/>
          </w:tcPr>
          <w:p>
            <w:pPr>
              <w:wordWrap w:val="0"/>
              <w:spacing w:line="360" w:lineRule="auto"/>
              <w:jc w:val="center"/>
              <w:rPr>
                <w:rFonts w:hint="eastAsia" w:ascii="宋体" w:hAnsi="宋体" w:eastAsia="宋体" w:cs="宋体"/>
                <w:sz w:val="24"/>
                <w:szCs w:val="24"/>
                <w:highlight w:val="yellow"/>
              </w:rPr>
            </w:pPr>
            <w:r>
              <w:rPr>
                <w:rFonts w:hint="eastAsia" w:ascii="宋体" w:hAnsi="宋体" w:eastAsia="宋体" w:cs="宋体"/>
                <w:b/>
                <w:bCs/>
                <w:color w:val="auto"/>
                <w:szCs w:val="21"/>
                <w:highlight w:val="none"/>
              </w:rPr>
              <w:t>人员资质</w:t>
            </w:r>
            <w:r>
              <w:rPr>
                <w:rFonts w:hint="eastAsia" w:ascii="宋体" w:hAnsi="宋体" w:eastAsia="宋体" w:cs="宋体"/>
                <w:b/>
                <w:bCs/>
                <w:color w:val="auto"/>
                <w:szCs w:val="21"/>
                <w:highlight w:val="none"/>
                <w:lang w:val="en-US" w:eastAsia="zh-CN"/>
              </w:rPr>
              <w:t>（</w:t>
            </w:r>
            <w:r>
              <w:rPr>
                <w:rFonts w:hint="eastAsia" w:cs="宋体"/>
                <w:b/>
                <w:bCs/>
                <w:color w:val="auto"/>
                <w:szCs w:val="21"/>
                <w:highlight w:val="none"/>
                <w:lang w:val="en-US" w:eastAsia="zh-CN"/>
              </w:rPr>
              <w:t>30</w:t>
            </w:r>
            <w:r>
              <w:rPr>
                <w:rFonts w:hint="eastAsia" w:ascii="宋体" w:hAnsi="宋体" w:eastAsia="宋体" w:cs="宋体"/>
                <w:b/>
                <w:bCs w:val="0"/>
                <w:color w:val="auto"/>
                <w:kern w:val="2"/>
                <w:sz w:val="21"/>
                <w:szCs w:val="21"/>
                <w:highlight w:val="none"/>
                <w:lang w:val="en-US" w:eastAsia="zh-CN" w:bidi="ar-SA"/>
              </w:rPr>
              <w:t>分）</w:t>
            </w:r>
          </w:p>
        </w:tc>
        <w:tc>
          <w:tcPr>
            <w:tcW w:w="7680" w:type="dxa"/>
            <w:shd w:val="clear" w:color="auto" w:fill="auto"/>
          </w:tcPr>
          <w:p>
            <w:pPr>
              <w:tabs>
                <w:tab w:val="left" w:pos="312"/>
              </w:tabs>
              <w:wordWrap w:val="0"/>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1.投标人提供可调派的医学临床专家不低于</w:t>
            </w:r>
            <w:r>
              <w:rPr>
                <w:rFonts w:hint="eastAsia"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名，具有副高及以上职称证书。每个人员得5分；最高</w:t>
            </w:r>
            <w:r>
              <w:rPr>
                <w:rFonts w:hint="eastAsia" w:cs="宋体"/>
                <w:b w:val="0"/>
                <w:bCs w:val="0"/>
                <w:color w:val="auto"/>
                <w:highlight w:val="none"/>
                <w:lang w:val="en-US" w:eastAsia="zh-CN"/>
              </w:rPr>
              <w:t>20</w:t>
            </w:r>
            <w:r>
              <w:rPr>
                <w:rFonts w:hint="eastAsia" w:ascii="宋体" w:hAnsi="宋体" w:eastAsia="宋体" w:cs="宋体"/>
                <w:b w:val="0"/>
                <w:bCs w:val="0"/>
                <w:color w:val="auto"/>
                <w:highlight w:val="none"/>
                <w:lang w:val="en-US" w:eastAsia="zh-CN"/>
              </w:rPr>
              <w:t>分。</w:t>
            </w:r>
          </w:p>
          <w:p>
            <w:pPr>
              <w:tabs>
                <w:tab w:val="left" w:pos="312"/>
              </w:tabs>
              <w:wordWrap w:val="0"/>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 xml:space="preserve">2.计算机信息技术类专业人员不低于1名，具有计算机专业证书及医保方面数据分析工作经验证明，每个人员得5分；最高5分。               </w:t>
            </w:r>
          </w:p>
          <w:p>
            <w:pPr>
              <w:tabs>
                <w:tab w:val="left" w:pos="312"/>
              </w:tabs>
              <w:wordWrap w:val="0"/>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 xml:space="preserve">3.财务会计专业技术人员不低于1名，具有财会专业从业证书及医保方面数据分析工作经验证明，每个人员得5分；最高5分。                 </w:t>
            </w:r>
          </w:p>
          <w:p>
            <w:pPr>
              <w:tabs>
                <w:tab w:val="left" w:pos="312"/>
              </w:tabs>
              <w:wordWrap w:val="0"/>
              <w:spacing w:line="360" w:lineRule="auto"/>
              <w:rPr>
                <w:rFonts w:hint="eastAsia" w:ascii="宋体" w:hAnsi="宋体" w:eastAsia="宋体" w:cs="宋体"/>
                <w:sz w:val="24"/>
                <w:szCs w:val="24"/>
              </w:rPr>
            </w:pPr>
            <w:r>
              <w:rPr>
                <w:rFonts w:hint="eastAsia" w:ascii="宋体" w:hAnsi="宋体" w:eastAsia="宋体" w:cs="宋体"/>
                <w:b w:val="0"/>
                <w:bCs w:val="0"/>
                <w:color w:val="auto"/>
                <w:highlight w:val="none"/>
                <w:lang w:val="en-US" w:eastAsia="zh-CN"/>
              </w:rPr>
              <w:t>注：投标人需指定一名项目管理经验丰富、沟通能力强且技术过硬的人员为本项目的项目经理。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hint="eastAsia" w:ascii="宋体" w:hAnsi="宋体" w:eastAsia="宋体" w:cs="宋体"/>
                <w:szCs w:val="21"/>
                <w:lang w:val="en-US" w:eastAsia="zh-CN"/>
              </w:rPr>
            </w:pPr>
            <w:r>
              <w:rPr>
                <w:rFonts w:hint="eastAsia" w:cs="宋体"/>
                <w:szCs w:val="21"/>
                <w:lang w:val="en-US" w:eastAsia="zh-CN"/>
              </w:rPr>
              <w:t>4</w:t>
            </w:r>
          </w:p>
        </w:tc>
        <w:tc>
          <w:tcPr>
            <w:tcW w:w="1701" w:type="dxa"/>
            <w:shd w:val="clear" w:color="auto" w:fill="auto"/>
            <w:vAlign w:val="center"/>
          </w:tcPr>
          <w:p>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业绩分</w:t>
            </w:r>
          </w:p>
          <w:p>
            <w:pPr>
              <w:wordWrap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w:t>
            </w:r>
            <w:r>
              <w:rPr>
                <w:rFonts w:hint="eastAsia" w:cs="宋体"/>
                <w:b/>
                <w:bCs/>
                <w:color w:val="auto"/>
                <w:kern w:val="2"/>
                <w:sz w:val="24"/>
                <w:szCs w:val="24"/>
                <w:highlight w:val="none"/>
                <w:lang w:val="en-US" w:eastAsia="zh-CN" w:bidi="ar-SA"/>
              </w:rPr>
              <w:t>10</w:t>
            </w:r>
            <w:r>
              <w:rPr>
                <w:rFonts w:hint="eastAsia" w:ascii="宋体" w:hAnsi="宋体" w:eastAsia="宋体" w:cs="宋体"/>
                <w:b/>
                <w:bCs/>
                <w:color w:val="auto"/>
                <w:kern w:val="2"/>
                <w:sz w:val="24"/>
                <w:szCs w:val="24"/>
                <w:highlight w:val="none"/>
                <w:lang w:val="en-US" w:eastAsia="zh-CN" w:bidi="ar-SA"/>
              </w:rPr>
              <w:t>分）</w:t>
            </w:r>
          </w:p>
        </w:tc>
        <w:tc>
          <w:tcPr>
            <w:tcW w:w="7680" w:type="dxa"/>
            <w:shd w:val="clear" w:color="auto" w:fill="auto"/>
          </w:tcPr>
          <w:p>
            <w:pPr>
              <w:tabs>
                <w:tab w:val="left" w:pos="312"/>
              </w:tabs>
              <w:wordWrap w:val="0"/>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highlight w:val="none"/>
                <w:lang w:val="en-US" w:eastAsia="zh-CN"/>
              </w:rPr>
              <w:t>投标供应商自2021年1月1日至投标截止日，关于本次采购内容有关的项目业绩，每提供一个项目业绩得</w:t>
            </w:r>
            <w:r>
              <w:rPr>
                <w:rFonts w:hint="eastAsia"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分，满分</w:t>
            </w:r>
            <w:r>
              <w:rPr>
                <w:rFonts w:hint="eastAsia" w:cs="宋体"/>
                <w:b w:val="0"/>
                <w:bCs w:val="0"/>
                <w:color w:val="auto"/>
                <w:highlight w:val="none"/>
                <w:lang w:val="en-US" w:eastAsia="zh-CN"/>
              </w:rPr>
              <w:t>10</w:t>
            </w:r>
            <w:r>
              <w:rPr>
                <w:rFonts w:hint="eastAsia" w:ascii="宋体" w:hAnsi="宋体" w:eastAsia="宋体" w:cs="宋体"/>
                <w:b w:val="0"/>
                <w:bCs w:val="0"/>
                <w:color w:val="auto"/>
                <w:highlight w:val="none"/>
                <w:lang w:val="en-US" w:eastAsia="zh-CN"/>
              </w:rPr>
              <w:t>分</w:t>
            </w:r>
            <w:r>
              <w:rPr>
                <w:rFonts w:hint="eastAsia" w:ascii="宋体" w:hAnsi="宋体" w:eastAsia="宋体" w:cs="宋体"/>
                <w:b/>
                <w:bCs/>
                <w:color w:val="auto"/>
                <w:highlight w:val="none"/>
                <w:lang w:val="en-US" w:eastAsia="zh-CN"/>
              </w:rPr>
              <w:t>（投标时须提供中标（成交）通知书或中标（成交）合同复印件并加盖投标人公章）</w:t>
            </w:r>
            <w:r>
              <w:rPr>
                <w:rFonts w:hint="eastAsia" w:ascii="宋体" w:hAnsi="宋体" w:eastAsia="宋体" w:cs="宋体"/>
                <w:b w:val="0"/>
                <w:bCs w:val="0"/>
                <w:color w:val="auto"/>
                <w:highlight w:val="none"/>
                <w:lang w:val="en-US" w:eastAsia="zh-CN"/>
              </w:rPr>
              <w:t>。</w:t>
            </w:r>
          </w:p>
        </w:tc>
      </w:tr>
    </w:tbl>
    <w:p>
      <w:pPr>
        <w:pStyle w:val="7"/>
        <w:rPr>
          <w:sz w:val="25"/>
        </w:rPr>
      </w:pPr>
    </w:p>
    <w:p>
      <w:pPr>
        <w:spacing w:after="0"/>
        <w:rPr>
          <w:rFonts w:ascii="Times New Roman"/>
          <w:sz w:val="22"/>
        </w:rPr>
        <w:sectPr>
          <w:pgSz w:w="11910" w:h="16840"/>
          <w:pgMar w:top="1340" w:right="560" w:bottom="1080" w:left="1160" w:header="879" w:footer="892" w:gutter="0"/>
          <w:cols w:space="720" w:num="1"/>
        </w:sectPr>
      </w:pPr>
    </w:p>
    <w:p>
      <w:pPr>
        <w:pStyle w:val="3"/>
        <w:tabs>
          <w:tab w:val="left" w:pos="1622"/>
        </w:tabs>
        <w:ind w:right="29"/>
      </w:pPr>
      <w:r>
        <w:t>第</w:t>
      </w:r>
      <w:r>
        <w:rPr>
          <w:rFonts w:hint="eastAsia"/>
          <w:lang w:eastAsia="zh-CN"/>
        </w:rPr>
        <w:t>五</w:t>
      </w:r>
      <w:r>
        <w:t>章</w:t>
      </w:r>
      <w:r>
        <w:tab/>
      </w:r>
      <w:r>
        <w:t>采购需求</w:t>
      </w:r>
    </w:p>
    <w:p>
      <w:pPr>
        <w:pStyle w:val="7"/>
        <w:rPr>
          <w:b/>
          <w:bCs/>
          <w:sz w:val="33"/>
        </w:rPr>
      </w:pPr>
    </w:p>
    <w:p>
      <w:pPr>
        <w:pStyle w:val="7"/>
        <w:numPr>
          <w:ilvl w:val="0"/>
          <w:numId w:val="6"/>
        </w:numPr>
        <w:ind w:left="541"/>
        <w:rPr>
          <w:b/>
          <w:bCs/>
          <w:spacing w:val="2"/>
        </w:rPr>
      </w:pPr>
      <w:r>
        <w:rPr>
          <w:b/>
          <w:bCs/>
          <w:spacing w:val="2"/>
        </w:rPr>
        <w:t>采购标的</w:t>
      </w:r>
    </w:p>
    <w:p>
      <w:pPr>
        <w:pStyle w:val="7"/>
        <w:numPr>
          <w:ilvl w:val="0"/>
          <w:numId w:val="0"/>
        </w:numPr>
        <w:ind w:right="0" w:rightChars="0"/>
        <w:rPr>
          <w:b/>
          <w:bCs/>
          <w:spacing w:val="2"/>
        </w:rPr>
      </w:pPr>
    </w:p>
    <w:tbl>
      <w:tblPr>
        <w:tblStyle w:val="10"/>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3392"/>
        <w:gridCol w:w="2100"/>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03" w:type="dxa"/>
          </w:tcPr>
          <w:p>
            <w:pPr>
              <w:pStyle w:val="15"/>
              <w:spacing w:before="136"/>
              <w:ind w:left="129" w:right="125"/>
              <w:jc w:val="center"/>
              <w:rPr>
                <w:sz w:val="21"/>
              </w:rPr>
            </w:pPr>
            <w:r>
              <w:rPr>
                <w:sz w:val="21"/>
              </w:rPr>
              <w:t>包号</w:t>
            </w:r>
          </w:p>
        </w:tc>
        <w:tc>
          <w:tcPr>
            <w:tcW w:w="3392" w:type="dxa"/>
          </w:tcPr>
          <w:p>
            <w:pPr>
              <w:pStyle w:val="15"/>
              <w:spacing w:before="136"/>
              <w:ind w:left="358" w:firstLine="840" w:firstLineChars="400"/>
              <w:rPr>
                <w:sz w:val="21"/>
              </w:rPr>
            </w:pPr>
            <w:r>
              <w:rPr>
                <w:sz w:val="21"/>
              </w:rPr>
              <w:t>标的名称</w:t>
            </w:r>
          </w:p>
        </w:tc>
        <w:tc>
          <w:tcPr>
            <w:tcW w:w="2100" w:type="dxa"/>
          </w:tcPr>
          <w:p>
            <w:pPr>
              <w:pStyle w:val="15"/>
              <w:spacing w:before="1"/>
              <w:ind w:left="95" w:right="87"/>
              <w:jc w:val="center"/>
              <w:rPr>
                <w:sz w:val="21"/>
              </w:rPr>
            </w:pPr>
            <w:r>
              <w:rPr>
                <w:sz w:val="21"/>
              </w:rPr>
              <w:t>采购包预算金额</w:t>
            </w:r>
          </w:p>
          <w:p>
            <w:pPr>
              <w:pStyle w:val="15"/>
              <w:spacing w:before="3" w:line="251" w:lineRule="exact"/>
              <w:ind w:left="92" w:right="87"/>
              <w:jc w:val="center"/>
              <w:rPr>
                <w:sz w:val="21"/>
              </w:rPr>
            </w:pPr>
            <w:r>
              <w:rPr>
                <w:sz w:val="21"/>
              </w:rPr>
              <w:t>（万元）</w:t>
            </w:r>
          </w:p>
        </w:tc>
        <w:tc>
          <w:tcPr>
            <w:tcW w:w="1725" w:type="dxa"/>
          </w:tcPr>
          <w:p>
            <w:pPr>
              <w:pStyle w:val="15"/>
              <w:spacing w:before="136"/>
              <w:ind w:left="287" w:firstLine="420" w:firstLineChars="200"/>
              <w:rPr>
                <w:sz w:val="21"/>
              </w:rPr>
            </w:pPr>
            <w:r>
              <w:rPr>
                <w:sz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3" w:type="dxa"/>
          </w:tcPr>
          <w:p>
            <w:pPr>
              <w:pStyle w:val="15"/>
              <w:spacing w:before="88"/>
              <w:ind w:left="129" w:right="120"/>
              <w:jc w:val="center"/>
              <w:rPr>
                <w:rFonts w:hint="eastAsia" w:ascii="宋体" w:hAnsi="宋体" w:eastAsia="宋体" w:cs="宋体"/>
                <w:sz w:val="24"/>
                <w:szCs w:val="24"/>
              </w:rPr>
            </w:pPr>
            <w:r>
              <w:rPr>
                <w:rFonts w:hint="eastAsia" w:ascii="宋体" w:hAnsi="宋体" w:eastAsia="宋体" w:cs="宋体"/>
                <w:w w:val="115"/>
                <w:sz w:val="24"/>
                <w:szCs w:val="24"/>
              </w:rPr>
              <w:t>01</w:t>
            </w:r>
          </w:p>
        </w:tc>
        <w:tc>
          <w:tcPr>
            <w:tcW w:w="3392" w:type="dxa"/>
            <w:vAlign w:val="center"/>
          </w:tcPr>
          <w:p>
            <w:pPr>
              <w:pStyle w:val="15"/>
              <w:jc w:val="center"/>
              <w:rPr>
                <w:rFonts w:hint="eastAsia" w:ascii="宋体" w:hAnsi="宋体" w:eastAsia="宋体" w:cs="宋体"/>
                <w:sz w:val="24"/>
                <w:szCs w:val="24"/>
              </w:rPr>
            </w:pPr>
            <w:r>
              <w:rPr>
                <w:rFonts w:hint="eastAsia" w:ascii="Times New Roman" w:eastAsia="Times New Roman"/>
                <w:sz w:val="24"/>
                <w:szCs w:val="24"/>
                <w:u w:val="none"/>
              </w:rPr>
              <w:t>委托第三方机构协助医保基金监管检查</w:t>
            </w:r>
          </w:p>
        </w:tc>
        <w:tc>
          <w:tcPr>
            <w:tcW w:w="2100" w:type="dxa"/>
            <w:vAlign w:val="center"/>
          </w:tcPr>
          <w:p>
            <w:pPr>
              <w:pStyle w:val="15"/>
              <w:jc w:val="center"/>
              <w:rPr>
                <w:rFonts w:hint="default" w:ascii="宋体" w:hAnsi="宋体" w:eastAsia="宋体" w:cs="宋体"/>
                <w:sz w:val="24"/>
                <w:szCs w:val="24"/>
                <w:lang w:val="en-US" w:eastAsia="zh-CN"/>
              </w:rPr>
            </w:pPr>
            <w:r>
              <w:rPr>
                <w:rFonts w:hint="eastAsia" w:cs="宋体"/>
                <w:sz w:val="24"/>
                <w:szCs w:val="24"/>
                <w:lang w:val="en-US" w:eastAsia="zh-CN"/>
              </w:rPr>
              <w:t>5</w:t>
            </w:r>
          </w:p>
        </w:tc>
        <w:tc>
          <w:tcPr>
            <w:tcW w:w="1725" w:type="dxa"/>
            <w:vAlign w:val="center"/>
          </w:tcPr>
          <w:p>
            <w:pPr>
              <w:pStyle w:val="1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cs="宋体"/>
                <w:sz w:val="24"/>
                <w:szCs w:val="24"/>
                <w:lang w:val="en-US" w:eastAsia="zh-CN"/>
              </w:rPr>
              <w:t>项</w:t>
            </w:r>
          </w:p>
        </w:tc>
      </w:tr>
    </w:tbl>
    <w:p>
      <w:pPr>
        <w:pStyle w:val="7"/>
        <w:numPr>
          <w:ilvl w:val="0"/>
          <w:numId w:val="6"/>
        </w:numPr>
        <w:spacing w:before="219"/>
        <w:ind w:left="541" w:leftChars="0" w:firstLine="0" w:firstLineChars="0"/>
        <w:rPr>
          <w:rFonts w:hint="eastAsia" w:eastAsia="宋体"/>
          <w:b/>
          <w:bCs/>
          <w:spacing w:val="2"/>
          <w:lang w:eastAsia="zh-CN"/>
        </w:rPr>
      </w:pPr>
      <w:r>
        <w:rPr>
          <w:b/>
          <w:bCs/>
          <w:spacing w:val="2"/>
        </w:rPr>
        <w:t>商务要求</w:t>
      </w:r>
    </w:p>
    <w:tbl>
      <w:tblPr>
        <w:tblStyle w:val="10"/>
        <w:tblpPr w:leftFromText="180" w:rightFromText="180" w:vertAnchor="text" w:horzAnchor="page" w:tblpX="1721" w:tblpY="428"/>
        <w:tblOverlap w:val="never"/>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7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tcMar>
              <w:top w:w="13" w:type="dxa"/>
              <w:left w:w="57" w:type="dxa"/>
              <w:bottom w:w="0" w:type="dxa"/>
              <w:right w:w="57" w:type="dxa"/>
            </w:tcMar>
            <w:vAlign w:val="center"/>
          </w:tcPr>
          <w:p>
            <w:pPr>
              <w:autoSpaceDE w:val="0"/>
              <w:spacing w:line="360" w:lineRule="auto"/>
              <w:jc w:val="center"/>
              <w:rPr>
                <w:rFonts w:ascii="宋体" w:hAnsi="宋体" w:eastAsia="宋体" w:cs="宋体"/>
                <w:sz w:val="24"/>
                <w:szCs w:val="24"/>
              </w:rPr>
            </w:pPr>
            <w:r>
              <w:rPr>
                <w:rFonts w:hint="eastAsia" w:cs="宋体"/>
                <w:sz w:val="24"/>
                <w:szCs w:val="24"/>
                <w:lang w:eastAsia="zh-CN" w:bidi="ar"/>
              </w:rPr>
              <w:t>项目完成期</w:t>
            </w:r>
            <w:r>
              <w:rPr>
                <w:rFonts w:hint="eastAsia" w:ascii="宋体" w:hAnsi="宋体" w:eastAsia="宋体" w:cs="宋体"/>
                <w:sz w:val="24"/>
                <w:szCs w:val="24"/>
                <w:lang w:bidi="ar"/>
              </w:rPr>
              <w:t>及地点</w:t>
            </w:r>
          </w:p>
        </w:tc>
        <w:tc>
          <w:tcPr>
            <w:tcW w:w="7739" w:type="dxa"/>
            <w:tcMar>
              <w:top w:w="13" w:type="dxa"/>
              <w:left w:w="57" w:type="dxa"/>
              <w:bottom w:w="0" w:type="dxa"/>
              <w:right w:w="57" w:type="dxa"/>
            </w:tcMar>
            <w:vAlign w:val="center"/>
          </w:tcPr>
          <w:p>
            <w:pPr>
              <w:autoSpaceDE w:val="0"/>
              <w:spacing w:line="360" w:lineRule="auto"/>
              <w:rPr>
                <w:rFonts w:ascii="宋体" w:hAnsi="宋体" w:eastAsia="宋体" w:cs="宋体"/>
                <w:sz w:val="24"/>
                <w:szCs w:val="24"/>
              </w:rPr>
            </w:pPr>
            <w:r>
              <w:rPr>
                <w:rFonts w:hint="eastAsia" w:ascii="宋体" w:hAnsi="宋体" w:eastAsia="宋体" w:cs="宋体"/>
                <w:sz w:val="24"/>
                <w:szCs w:val="24"/>
                <w:lang w:bidi="ar"/>
              </w:rPr>
              <w:t>1</w:t>
            </w:r>
            <w:r>
              <w:rPr>
                <w:rFonts w:hint="eastAsia" w:ascii="宋体" w:hAnsi="宋体" w:eastAsia="宋体" w:cs="宋体"/>
                <w:sz w:val="24"/>
                <w:szCs w:val="24"/>
                <w:highlight w:val="none"/>
                <w:lang w:bidi="ar"/>
              </w:rPr>
              <w:t>、</w:t>
            </w:r>
            <w:r>
              <w:rPr>
                <w:rFonts w:hint="eastAsia" w:cs="宋体"/>
                <w:sz w:val="24"/>
                <w:szCs w:val="24"/>
                <w:highlight w:val="none"/>
                <w:lang w:eastAsia="zh-CN" w:bidi="ar"/>
              </w:rPr>
              <w:t>项目完成期</w:t>
            </w:r>
            <w:r>
              <w:rPr>
                <w:rFonts w:hint="eastAsia" w:ascii="宋体" w:hAnsi="宋体" w:eastAsia="宋体" w:cs="宋体"/>
                <w:sz w:val="24"/>
                <w:szCs w:val="24"/>
                <w:highlight w:val="none"/>
                <w:lang w:bidi="ar"/>
              </w:rPr>
              <w:t>：</w:t>
            </w:r>
            <w:r>
              <w:rPr>
                <w:rFonts w:hint="eastAsia" w:cs="宋体"/>
                <w:sz w:val="24"/>
                <w:szCs w:val="24"/>
                <w:lang w:val="en-US" w:eastAsia="zh-CN" w:bidi="ar"/>
              </w:rPr>
              <w:t>2024年9月30日前</w:t>
            </w:r>
            <w:r>
              <w:rPr>
                <w:rFonts w:hint="eastAsia" w:ascii="宋体" w:hAnsi="宋体" w:eastAsia="宋体" w:cs="宋体"/>
                <w:sz w:val="24"/>
                <w:szCs w:val="24"/>
                <w:lang w:bidi="ar"/>
              </w:rPr>
              <w:t>。</w:t>
            </w:r>
          </w:p>
          <w:p>
            <w:pPr>
              <w:autoSpaceDE w:val="0"/>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2、交货地点：</w:t>
            </w:r>
            <w:r>
              <w:rPr>
                <w:rFonts w:hint="eastAsia" w:cs="宋体"/>
                <w:sz w:val="24"/>
                <w:szCs w:val="24"/>
                <w:lang w:eastAsia="zh-CN" w:bidi="ar"/>
              </w:rPr>
              <w:t>北海市妇幼保健院</w:t>
            </w:r>
            <w:r>
              <w:rPr>
                <w:rFonts w:hint="eastAsia" w:ascii="宋体" w:hAnsi="宋体" w:eastAsia="宋体" w:cs="宋体"/>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tcMar>
              <w:top w:w="13" w:type="dxa"/>
              <w:left w:w="57" w:type="dxa"/>
              <w:bottom w:w="0" w:type="dxa"/>
              <w:right w:w="57" w:type="dxa"/>
            </w:tcMar>
            <w:vAlign w:val="center"/>
          </w:tcPr>
          <w:p>
            <w:pPr>
              <w:autoSpaceDE w:val="0"/>
              <w:spacing w:line="360" w:lineRule="auto"/>
              <w:jc w:val="center"/>
              <w:rPr>
                <w:rFonts w:ascii="宋体" w:hAnsi="宋体" w:eastAsia="宋体" w:cs="宋体"/>
                <w:sz w:val="24"/>
                <w:szCs w:val="24"/>
              </w:rPr>
            </w:pPr>
            <w:r>
              <w:rPr>
                <w:rFonts w:hint="eastAsia" w:ascii="宋体" w:hAnsi="宋体" w:eastAsia="宋体" w:cs="宋体"/>
                <w:sz w:val="24"/>
                <w:szCs w:val="24"/>
                <w:lang w:bidi="ar"/>
              </w:rPr>
              <w:t>付款条件</w:t>
            </w:r>
          </w:p>
        </w:tc>
        <w:tc>
          <w:tcPr>
            <w:tcW w:w="7739" w:type="dxa"/>
            <w:tcMar>
              <w:top w:w="13" w:type="dxa"/>
              <w:left w:w="57" w:type="dxa"/>
              <w:bottom w:w="0" w:type="dxa"/>
              <w:right w:w="57" w:type="dxa"/>
            </w:tcMar>
            <w:vAlign w:val="center"/>
          </w:tcPr>
          <w:p>
            <w:pPr>
              <w:pStyle w:val="6"/>
              <w:spacing w:line="360" w:lineRule="auto"/>
              <w:rPr>
                <w:rFonts w:ascii="宋体" w:hAnsi="宋体" w:eastAsia="宋体" w:cs="宋体"/>
                <w:sz w:val="24"/>
                <w:szCs w:val="24"/>
                <w:lang w:bidi="ar"/>
              </w:rPr>
            </w:pPr>
            <w:r>
              <w:rPr>
                <w:rFonts w:hint="eastAsia" w:ascii="宋体" w:hAnsi="宋体" w:eastAsia="宋体" w:cs="宋体"/>
                <w:sz w:val="24"/>
                <w:szCs w:val="24"/>
                <w:lang w:bidi="ar"/>
              </w:rPr>
              <w:t>1、验收合格后，成交人按执行金额开具有效等额发票交采购人。</w:t>
            </w:r>
          </w:p>
          <w:p>
            <w:pPr>
              <w:pStyle w:val="6"/>
              <w:spacing w:line="360" w:lineRule="auto"/>
              <w:rPr>
                <w:rFonts w:ascii="宋体" w:hAnsi="宋体" w:eastAsia="宋体" w:cs="宋体"/>
                <w:sz w:val="24"/>
                <w:szCs w:val="24"/>
              </w:rPr>
            </w:pPr>
            <w:r>
              <w:rPr>
                <w:rFonts w:ascii="宋体" w:hAnsi="宋体" w:eastAsia="宋体" w:cs="宋体"/>
                <w:sz w:val="24"/>
                <w:szCs w:val="24"/>
                <w:lang w:bidi="ar"/>
              </w:rPr>
              <w:t>2</w:t>
            </w:r>
            <w:r>
              <w:rPr>
                <w:rFonts w:hint="eastAsia" w:ascii="宋体" w:hAnsi="宋体" w:eastAsia="宋体" w:cs="宋体"/>
                <w:sz w:val="24"/>
                <w:szCs w:val="24"/>
                <w:lang w:bidi="ar"/>
              </w:rPr>
              <w:t>、采购人收到等额发票后通过转账方式支付全部货款给成交人。</w:t>
            </w:r>
          </w:p>
        </w:tc>
      </w:tr>
    </w:tbl>
    <w:p>
      <w:pPr>
        <w:pStyle w:val="7"/>
        <w:rPr>
          <w:sz w:val="28"/>
        </w:rPr>
      </w:pPr>
    </w:p>
    <w:p>
      <w:pPr>
        <w:pStyle w:val="7"/>
        <w:spacing w:before="12"/>
        <w:rPr>
          <w:sz w:val="21"/>
        </w:rPr>
      </w:pPr>
    </w:p>
    <w:p>
      <w:pPr>
        <w:pStyle w:val="7"/>
        <w:spacing w:before="12"/>
        <w:rPr>
          <w:rFonts w:hint="eastAsia" w:eastAsia="宋体"/>
          <w:sz w:val="21"/>
          <w:lang w:val="en-US" w:eastAsia="zh-CN"/>
        </w:rPr>
      </w:pPr>
    </w:p>
    <w:p>
      <w:pPr>
        <w:pStyle w:val="7"/>
        <w:spacing w:before="12"/>
        <w:rPr>
          <w:rFonts w:hint="eastAsia" w:eastAsia="宋体"/>
          <w:sz w:val="21"/>
          <w:lang w:val="en-US" w:eastAsia="zh-CN"/>
        </w:rPr>
      </w:pPr>
    </w:p>
    <w:p>
      <w:pPr>
        <w:pStyle w:val="7"/>
        <w:ind w:left="541"/>
        <w:rPr>
          <w:spacing w:val="2"/>
        </w:rPr>
      </w:pPr>
    </w:p>
    <w:p>
      <w:pPr>
        <w:pStyle w:val="7"/>
        <w:ind w:left="541"/>
        <w:rPr>
          <w:spacing w:val="2"/>
        </w:rPr>
      </w:pPr>
    </w:p>
    <w:p>
      <w:pPr>
        <w:pStyle w:val="7"/>
        <w:ind w:left="541"/>
        <w:rPr>
          <w:spacing w:val="2"/>
        </w:rPr>
      </w:pPr>
    </w:p>
    <w:p>
      <w:pPr>
        <w:pStyle w:val="7"/>
        <w:ind w:left="541"/>
        <w:rPr>
          <w:spacing w:val="2"/>
        </w:rPr>
      </w:pPr>
    </w:p>
    <w:p>
      <w:pPr>
        <w:pStyle w:val="7"/>
        <w:ind w:left="541"/>
        <w:rPr>
          <w:spacing w:val="2"/>
        </w:rPr>
      </w:pPr>
    </w:p>
    <w:p>
      <w:pPr>
        <w:pStyle w:val="7"/>
        <w:ind w:left="541"/>
        <w:rPr>
          <w:spacing w:val="2"/>
        </w:rPr>
      </w:pPr>
    </w:p>
    <w:p>
      <w:pPr>
        <w:pStyle w:val="7"/>
        <w:rPr>
          <w:spacing w:val="2"/>
        </w:rPr>
      </w:pPr>
    </w:p>
    <w:p>
      <w:pPr>
        <w:pStyle w:val="7"/>
        <w:ind w:left="541"/>
        <w:rPr>
          <w:highlight w:val="none"/>
        </w:rPr>
      </w:pPr>
      <w:r>
        <w:rPr>
          <w:spacing w:val="2"/>
          <w:highlight w:val="none"/>
        </w:rPr>
        <w:t>三、</w:t>
      </w:r>
      <w:r>
        <w:rPr>
          <w:rFonts w:hint="eastAsia" w:ascii="宋体" w:hAnsi="宋体" w:eastAsia="宋体" w:cs="宋体"/>
          <w:b/>
          <w:szCs w:val="21"/>
          <w:highlight w:val="none"/>
        </w:rPr>
        <w:t>项目要求及技术需求</w:t>
      </w:r>
    </w:p>
    <w:p>
      <w:pPr>
        <w:pStyle w:val="7"/>
        <w:spacing w:before="9"/>
        <w:rPr>
          <w:sz w:val="32"/>
        </w:rPr>
      </w:pP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ind w:right="0" w:rightChars="0"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 委托第三方资质要求：</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具有专业的大数据分析能力和检查实力：一是协助全国、全区多个地市开展基金监管专项检查、有丰富的医保基金检查经验；二是具有专业的基金监管团队，团队成员包括 IT 工程师、财务、医学专家及医保专家、数据分析专员等；三是基金监管团队紧跟医保政策趋势，做到专业专精，精益就精；</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ind w:right="0" w:rightChars="0"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（二）委托第三方服务的内容：</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运用大数据分析和国家及地方法律法规、基金监管条例、基本医保相关政策、定点医疗机构服务管理协议、医保“三大目录”、临床专业诊疗护理规范、医疗卫生机构收费指导价格标准以及其他医保、医药和医疗管理规定。</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按照自治区飞检标准执行协助我院审查 2023 年 1 月 1 日-2024年 6月 30日结算的全部医疗数据（包含项目检查、财务检查、DRG结算检查）， 根据检查结果提出管理改进建议。</w:t>
      </w:r>
    </w:p>
    <w:p>
      <w:pPr>
        <w:keepNext w:val="0"/>
        <w:keepLines w:val="0"/>
        <w:pageBreakBefore w:val="0"/>
        <w:widowControl/>
        <w:suppressLineNumbers w:val="0"/>
        <w:kinsoku/>
        <w:wordWrap/>
        <w:overflowPunct/>
        <w:topLinePunct w:val="0"/>
        <w:autoSpaceDE w:val="0"/>
        <w:autoSpaceDN w:val="0"/>
        <w:bidi w:val="0"/>
        <w:adjustRightInd/>
        <w:snapToGrid/>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（三）工作要求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严格遵循公平、公正、效率及保密原则、坚持实事求是的科学态度，并按照医保基金自治区飞行检查的工作要求，对医疗行为进行大数据分析和专业审核，做到事实客观、清楚，依据权威、有效，审核恰当、准确，切实指出贵院医保管理中不足的地方。</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2.对检查工作开展情况承担保密义务。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3.任何人不得泄漏检查所有数据和资料信息。</w:t>
      </w:r>
    </w:p>
    <w:p>
      <w:pPr>
        <w:pStyle w:val="7"/>
        <w:spacing w:before="9"/>
        <w:rPr>
          <w:sz w:val="32"/>
        </w:rPr>
      </w:pPr>
    </w:p>
    <w:p>
      <w:pPr>
        <w:pStyle w:val="7"/>
        <w:rPr>
          <w:sz w:val="28"/>
        </w:rPr>
      </w:pPr>
    </w:p>
    <w:p>
      <w:pPr>
        <w:pStyle w:val="3"/>
        <w:tabs>
          <w:tab w:val="left" w:pos="1624"/>
        </w:tabs>
        <w:ind w:right="29"/>
      </w:pPr>
      <w:r>
        <w:t>第</w:t>
      </w:r>
      <w:r>
        <w:rPr>
          <w:rFonts w:hint="eastAsia"/>
          <w:lang w:eastAsia="zh-CN"/>
        </w:rPr>
        <w:t>六</w:t>
      </w:r>
      <w:r>
        <w:t>章</w:t>
      </w:r>
      <w:r>
        <w:tab/>
      </w:r>
      <w:r>
        <w:t>响应文件格式</w:t>
      </w:r>
    </w:p>
    <w:p>
      <w:pPr>
        <w:pStyle w:val="7"/>
        <w:spacing w:before="3"/>
        <w:rPr>
          <w:sz w:val="51"/>
        </w:rPr>
      </w:pPr>
    </w:p>
    <w:p>
      <w:pPr>
        <w:pStyle w:val="7"/>
        <w:ind w:left="683"/>
        <w:rPr>
          <w:rFonts w:hint="eastAsia" w:eastAsia="宋体"/>
          <w:lang w:eastAsia="zh-CN"/>
        </w:rPr>
      </w:pPr>
      <w:r>
        <w:t>供应商编制文件须知</w:t>
      </w:r>
      <w:r>
        <w:rPr>
          <w:rFonts w:hint="eastAsia"/>
          <w:lang w:eastAsia="zh-CN"/>
        </w:rPr>
        <w:t>：</w:t>
      </w:r>
    </w:p>
    <w:p>
      <w:pPr>
        <w:pStyle w:val="7"/>
        <w:spacing w:before="161" w:line="360" w:lineRule="auto"/>
        <w:ind w:left="683" w:right="568"/>
      </w:pPr>
      <w:r>
        <w:rPr>
          <w:rFonts w:ascii="Courier New" w:eastAsia="Courier New"/>
          <w:spacing w:val="-3"/>
        </w:rPr>
        <w:t>1</w:t>
      </w:r>
      <w:r>
        <w:rPr>
          <w:spacing w:val="-3"/>
        </w:rPr>
        <w:t>、供应商按照本部分的顺序编制响应文件，编制中涉及格式资料的，应按照本部分提</w:t>
      </w:r>
      <w:r>
        <w:t>供的内容和格式（所有表格的格式可扩展）填写提交。</w:t>
      </w:r>
    </w:p>
    <w:p>
      <w:pPr>
        <w:pStyle w:val="7"/>
        <w:spacing w:before="6" w:line="362" w:lineRule="auto"/>
        <w:ind w:left="683" w:right="446"/>
        <w:rPr>
          <w:highlight w:val="none"/>
        </w:rPr>
      </w:pPr>
      <w:r>
        <w:rPr>
          <w:rFonts w:ascii="Courier New" w:hAnsi="Courier New" w:eastAsia="Courier New"/>
        </w:rPr>
        <w:t>2</w:t>
      </w:r>
      <w:r>
        <w:rPr>
          <w:spacing w:val="-8"/>
        </w:rPr>
        <w:t>、对于</w:t>
      </w:r>
      <w:r>
        <w:rPr>
          <w:rFonts w:hint="eastAsia"/>
          <w:spacing w:val="-8"/>
          <w:lang w:eastAsia="zh-CN"/>
        </w:rPr>
        <w:t>院</w:t>
      </w:r>
      <w:r>
        <w:rPr>
          <w:rFonts w:hint="eastAsia"/>
          <w:spacing w:val="-8"/>
          <w:highlight w:val="none"/>
          <w:lang w:eastAsia="zh-CN"/>
        </w:rPr>
        <w:t>内比选</w:t>
      </w:r>
      <w:r>
        <w:rPr>
          <w:spacing w:val="-8"/>
          <w:highlight w:val="none"/>
        </w:rPr>
        <w:t>文件中标记了</w:t>
      </w:r>
      <w:r>
        <w:rPr>
          <w:rFonts w:ascii="Courier New" w:hAnsi="Courier New" w:eastAsia="Courier New"/>
          <w:highlight w:val="none"/>
        </w:rPr>
        <w:t>“</w:t>
      </w:r>
      <w:r>
        <w:rPr>
          <w:highlight w:val="none"/>
        </w:rPr>
        <w:t>实质性格式</w:t>
      </w:r>
      <w:r>
        <w:rPr>
          <w:rFonts w:ascii="Courier New" w:hAnsi="Courier New" w:eastAsia="Courier New"/>
          <w:highlight w:val="none"/>
        </w:rPr>
        <w:t>”</w:t>
      </w:r>
      <w:r>
        <w:rPr>
          <w:spacing w:val="-8"/>
          <w:highlight w:val="none"/>
        </w:rPr>
        <w:t>文件的，供应商不得改变格式中给定的</w:t>
      </w:r>
      <w:r>
        <w:rPr>
          <w:highlight w:val="none"/>
        </w:rPr>
        <w:t>文字所表达的含义，不得删减格式中的实质性内容，不得自行添加与格式中给定的文</w:t>
      </w:r>
      <w:r>
        <w:rPr>
          <w:spacing w:val="-2"/>
          <w:highlight w:val="none"/>
        </w:rPr>
        <w:t>字内容相矛盾的内容，不得对应当填写的空格不填写或不实质性响应，否则响应无效。</w:t>
      </w:r>
      <w:r>
        <w:rPr>
          <w:highlight w:val="none"/>
        </w:rPr>
        <w:t>未标记</w:t>
      </w:r>
      <w:r>
        <w:rPr>
          <w:rFonts w:ascii="Courier New" w:hAnsi="Courier New" w:eastAsia="Courier New"/>
          <w:highlight w:val="none"/>
        </w:rPr>
        <w:t>“</w:t>
      </w:r>
      <w:r>
        <w:rPr>
          <w:highlight w:val="none"/>
        </w:rPr>
        <w:t>实质性格式</w:t>
      </w:r>
      <w:r>
        <w:rPr>
          <w:rFonts w:ascii="Courier New" w:hAnsi="Courier New" w:eastAsia="Courier New"/>
          <w:highlight w:val="none"/>
        </w:rPr>
        <w:t>”</w:t>
      </w:r>
      <w:r>
        <w:rPr>
          <w:highlight w:val="none"/>
        </w:rPr>
        <w:t>的文件和</w:t>
      </w:r>
      <w:r>
        <w:rPr>
          <w:rFonts w:hint="eastAsia"/>
          <w:spacing w:val="-8"/>
          <w:highlight w:val="none"/>
          <w:lang w:eastAsia="zh-CN"/>
        </w:rPr>
        <w:t>院内比选</w:t>
      </w:r>
      <w:r>
        <w:rPr>
          <w:highlight w:val="none"/>
        </w:rPr>
        <w:t>文件未提供格式的内容，可由供应商自行编写。</w:t>
      </w:r>
    </w:p>
    <w:p>
      <w:pPr>
        <w:pStyle w:val="7"/>
        <w:spacing w:before="5"/>
        <w:ind w:left="683"/>
      </w:pPr>
      <w:r>
        <w:rPr>
          <w:rFonts w:ascii="Courier New" w:eastAsia="Courier New"/>
          <w:highlight w:val="none"/>
        </w:rPr>
        <w:t>3</w:t>
      </w:r>
      <w:r>
        <w:rPr>
          <w:highlight w:val="none"/>
        </w:rPr>
        <w:t>、全部声明和问题的回答及所附材料必须是真</w:t>
      </w:r>
      <w:r>
        <w:t>实的、准确的和完整的。</w:t>
      </w:r>
    </w:p>
    <w:p>
      <w:pPr>
        <w:spacing w:after="0"/>
        <w:sectPr>
          <w:pgSz w:w="11910" w:h="16840"/>
          <w:pgMar w:top="1340" w:right="560" w:bottom="1080" w:left="1160" w:header="879" w:footer="892" w:gutter="0"/>
          <w:cols w:space="720" w:num="1"/>
        </w:sectPr>
      </w:pPr>
    </w:p>
    <w:p>
      <w:pPr>
        <w:pStyle w:val="7"/>
        <w:spacing w:before="7"/>
        <w:rPr>
          <w:sz w:val="19"/>
        </w:rPr>
      </w:pPr>
    </w:p>
    <w:p>
      <w:pPr>
        <w:pStyle w:val="7"/>
        <w:spacing w:before="10"/>
        <w:rPr>
          <w:sz w:val="19"/>
        </w:rPr>
      </w:pPr>
    </w:p>
    <w:p>
      <w:pPr>
        <w:spacing w:before="1"/>
        <w:ind w:left="0" w:right="153" w:firstLine="0"/>
        <w:jc w:val="center"/>
        <w:rPr>
          <w:sz w:val="84"/>
        </w:rPr>
      </w:pPr>
      <w:r>
        <w:rPr>
          <w:spacing w:val="102"/>
          <w:sz w:val="84"/>
        </w:rPr>
        <w:t>响 应 文 件</w:t>
      </w:r>
    </w:p>
    <w:p>
      <w:pPr>
        <w:pStyle w:val="7"/>
        <w:rPr>
          <w:sz w:val="106"/>
        </w:rPr>
      </w:pPr>
    </w:p>
    <w:p>
      <w:pPr>
        <w:spacing w:before="0"/>
        <w:ind w:left="1081" w:right="0" w:firstLine="0"/>
        <w:jc w:val="left"/>
        <w:rPr>
          <w:rFonts w:ascii="Arial" w:eastAsia="Arial"/>
          <w:b/>
          <w:i/>
          <w:sz w:val="32"/>
        </w:rPr>
      </w:pPr>
      <w:r>
        <w:rPr>
          <w:spacing w:val="40"/>
          <w:w w:val="105"/>
          <w:sz w:val="32"/>
        </w:rPr>
        <w:t>项目名称</w:t>
      </w:r>
      <w:r>
        <w:rPr>
          <w:rFonts w:ascii="Arial" w:eastAsia="Arial"/>
          <w:b/>
          <w:i/>
          <w:w w:val="105"/>
          <w:sz w:val="32"/>
        </w:rPr>
        <w:t>:</w:t>
      </w:r>
    </w:p>
    <w:p>
      <w:pPr>
        <w:spacing w:before="3"/>
        <w:ind w:left="1081" w:right="0" w:firstLine="0"/>
        <w:jc w:val="left"/>
        <w:rPr>
          <w:sz w:val="32"/>
        </w:rPr>
      </w:pPr>
      <w:r>
        <w:rPr>
          <w:spacing w:val="40"/>
          <w:sz w:val="32"/>
        </w:rPr>
        <w:t>项目编号</w:t>
      </w:r>
      <w:r>
        <w:rPr>
          <w:rFonts w:ascii="Arial" w:eastAsia="Arial"/>
          <w:b/>
          <w:i/>
          <w:spacing w:val="17"/>
          <w:sz w:val="32"/>
        </w:rPr>
        <w:t>/</w:t>
      </w:r>
      <w:r>
        <w:rPr>
          <w:spacing w:val="28"/>
          <w:sz w:val="32"/>
        </w:rPr>
        <w:t>包号：</w:t>
      </w:r>
    </w:p>
    <w:p>
      <w:pPr>
        <w:pStyle w:val="7"/>
        <w:rPr>
          <w:sz w:val="36"/>
        </w:rPr>
      </w:pPr>
    </w:p>
    <w:p>
      <w:pPr>
        <w:pStyle w:val="7"/>
        <w:rPr>
          <w:sz w:val="36"/>
        </w:rPr>
      </w:pPr>
    </w:p>
    <w:p>
      <w:pPr>
        <w:pStyle w:val="7"/>
        <w:rPr>
          <w:sz w:val="36"/>
        </w:rPr>
      </w:pPr>
    </w:p>
    <w:p>
      <w:pPr>
        <w:pStyle w:val="7"/>
        <w:rPr>
          <w:sz w:val="36"/>
        </w:rPr>
      </w:pPr>
    </w:p>
    <w:p>
      <w:pPr>
        <w:pStyle w:val="7"/>
        <w:rPr>
          <w:sz w:val="36"/>
        </w:rPr>
      </w:pPr>
    </w:p>
    <w:p>
      <w:pPr>
        <w:pStyle w:val="7"/>
        <w:spacing w:before="1"/>
        <w:rPr>
          <w:sz w:val="53"/>
        </w:rPr>
      </w:pPr>
    </w:p>
    <w:p>
      <w:pPr>
        <w:spacing w:before="0"/>
        <w:ind w:left="1981" w:right="0" w:firstLine="0"/>
        <w:jc w:val="left"/>
        <w:rPr>
          <w:sz w:val="32"/>
        </w:rPr>
      </w:pPr>
      <w:r>
        <w:rPr>
          <w:spacing w:val="34"/>
          <w:sz w:val="32"/>
        </w:rPr>
        <w:t>供应商名称：</w:t>
      </w:r>
    </w:p>
    <w:p>
      <w:pPr>
        <w:spacing w:after="0"/>
        <w:jc w:val="left"/>
        <w:rPr>
          <w:sz w:val="32"/>
        </w:rPr>
        <w:sectPr>
          <w:pgSz w:w="11910" w:h="16840"/>
          <w:pgMar w:top="1340" w:right="560" w:bottom="1080" w:left="1160" w:header="879" w:footer="892" w:gutter="0"/>
          <w:cols w:space="720" w:num="1"/>
        </w:sectPr>
      </w:pPr>
    </w:p>
    <w:p>
      <w:pPr>
        <w:pStyle w:val="14"/>
        <w:numPr>
          <w:ilvl w:val="0"/>
          <w:numId w:val="7"/>
        </w:numPr>
        <w:tabs>
          <w:tab w:val="left" w:pos="813"/>
        </w:tabs>
        <w:spacing w:before="72" w:after="0" w:line="240" w:lineRule="auto"/>
        <w:ind w:left="812" w:right="0" w:hanging="272"/>
        <w:jc w:val="left"/>
        <w:rPr>
          <w:rFonts w:ascii="Tahoma" w:eastAsia="Tahoma"/>
          <w:sz w:val="24"/>
        </w:rPr>
      </w:pPr>
      <w:r>
        <w:rPr>
          <w:sz w:val="24"/>
        </w:rPr>
        <w:t>满足《中华人民共和国政府采购法》第二十二条规定</w:t>
      </w:r>
    </w:p>
    <w:p>
      <w:pPr>
        <w:pStyle w:val="14"/>
        <w:numPr>
          <w:ilvl w:val="1"/>
          <w:numId w:val="7"/>
        </w:numPr>
        <w:tabs>
          <w:tab w:val="left" w:pos="1053"/>
        </w:tabs>
        <w:spacing w:before="158" w:after="0" w:line="240" w:lineRule="auto"/>
        <w:ind w:left="1052" w:right="0" w:hanging="512"/>
        <w:jc w:val="left"/>
        <w:rPr>
          <w:sz w:val="24"/>
        </w:rPr>
      </w:pPr>
      <w:r>
        <w:rPr>
          <w:sz w:val="24"/>
        </w:rPr>
        <w:t>营业执照等证明文件</w:t>
      </w:r>
    </w:p>
    <w:p>
      <w:pPr>
        <w:spacing w:after="0" w:line="240" w:lineRule="auto"/>
        <w:jc w:val="left"/>
        <w:rPr>
          <w:sz w:val="24"/>
        </w:rPr>
        <w:sectPr>
          <w:pgSz w:w="11910" w:h="16840"/>
          <w:pgMar w:top="1340" w:right="560" w:bottom="1080" w:left="1160" w:header="879" w:footer="892" w:gutter="0"/>
          <w:cols w:space="720" w:num="1"/>
        </w:sectPr>
      </w:pPr>
    </w:p>
    <w:p>
      <w:pPr>
        <w:pStyle w:val="14"/>
        <w:numPr>
          <w:ilvl w:val="1"/>
          <w:numId w:val="7"/>
        </w:numPr>
        <w:tabs>
          <w:tab w:val="left" w:pos="1053"/>
        </w:tabs>
        <w:spacing w:before="72" w:after="0" w:line="240" w:lineRule="auto"/>
        <w:ind w:left="1052" w:right="0" w:hanging="512"/>
        <w:jc w:val="left"/>
        <w:rPr>
          <w:sz w:val="24"/>
        </w:rPr>
      </w:pPr>
      <w:r>
        <w:rPr>
          <w:sz w:val="24"/>
        </w:rPr>
        <w:t>供应商资格声明书</w:t>
      </w:r>
    </w:p>
    <w:p>
      <w:pPr>
        <w:pStyle w:val="7"/>
        <w:spacing w:before="5"/>
        <w:jc w:val="center"/>
        <w:rPr>
          <w:b/>
          <w:bCs/>
          <w:sz w:val="36"/>
          <w:szCs w:val="36"/>
        </w:rPr>
      </w:pPr>
      <w:r>
        <w:rPr>
          <w:b/>
          <w:bCs/>
          <w:sz w:val="36"/>
          <w:szCs w:val="36"/>
        </w:rPr>
        <w:t>供应商资格声明书</w:t>
      </w:r>
    </w:p>
    <w:p>
      <w:pPr>
        <w:pStyle w:val="7"/>
        <w:spacing w:before="12"/>
        <w:rPr>
          <w:sz w:val="27"/>
        </w:rPr>
      </w:pPr>
    </w:p>
    <w:p>
      <w:pPr>
        <w:pStyle w:val="7"/>
        <w:spacing w:before="66"/>
        <w:ind w:left="541"/>
      </w:pPr>
      <w:r>
        <w:t>致：</w:t>
      </w:r>
      <w:r>
        <w:rPr>
          <w:u w:val="single"/>
        </w:rPr>
        <w:t>采购人或采购代理机构</w:t>
      </w:r>
    </w:p>
    <w:p>
      <w:pPr>
        <w:pStyle w:val="7"/>
        <w:spacing w:before="161"/>
        <w:ind w:left="1021"/>
      </w:pPr>
      <w:r>
        <w:t>在参与本次项目磋商中，我单位承诺：</w:t>
      </w:r>
    </w:p>
    <w:p>
      <w:pPr>
        <w:pStyle w:val="7"/>
        <w:spacing w:before="158"/>
        <w:ind w:left="954"/>
      </w:pPr>
      <w:r>
        <w:t>（一）具有良好的商业信誉和健全的财务会计制度；</w:t>
      </w:r>
    </w:p>
    <w:p>
      <w:pPr>
        <w:pStyle w:val="7"/>
        <w:spacing w:before="158"/>
        <w:ind w:left="954"/>
      </w:pPr>
      <w:r>
        <w:t>（二）具有履行合同所必需的设备和专业技术能力；</w:t>
      </w:r>
    </w:p>
    <w:p>
      <w:pPr>
        <w:pStyle w:val="7"/>
        <w:spacing w:before="160"/>
        <w:ind w:left="954"/>
      </w:pPr>
      <w:r>
        <w:t>（三）有依法缴纳税收和社会保障资金的良好记录；</w:t>
      </w:r>
    </w:p>
    <w:p>
      <w:pPr>
        <w:pStyle w:val="7"/>
        <w:spacing w:before="158" w:line="364" w:lineRule="auto"/>
        <w:ind w:left="1674" w:right="573" w:hanging="720"/>
        <w:jc w:val="both"/>
      </w:pPr>
      <w: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spacing w:val="-120"/>
        </w:rPr>
        <w:t>）</w:t>
      </w:r>
      <w:r>
        <w:t>；</w:t>
      </w:r>
    </w:p>
    <w:p>
      <w:pPr>
        <w:pStyle w:val="7"/>
        <w:spacing w:line="362" w:lineRule="auto"/>
        <w:ind w:left="1674" w:right="573" w:hanging="720"/>
      </w:pPr>
      <w:r>
        <w:t>（五）我单位不属于政府采购法律、行政法规规定的公益一类事业单位、或使用事业编制且由财政拨款保障的群团组织（仅适用于政府购买服务项目</w:t>
      </w:r>
      <w:r>
        <w:rPr>
          <w:spacing w:val="-120"/>
        </w:rPr>
        <w:t>）</w:t>
      </w:r>
      <w:r>
        <w:t>；</w:t>
      </w:r>
    </w:p>
    <w:p>
      <w:pPr>
        <w:pStyle w:val="7"/>
        <w:spacing w:before="5" w:line="364" w:lineRule="auto"/>
        <w:ind w:left="1674" w:right="573" w:hanging="720"/>
        <w:jc w:val="both"/>
      </w:pPr>
      <w:r>
        <w:t>（六）我单位不存在为采购项目提供整体设计、规范编制或者项目管理、监理、检测等服务后，再参加该采购项目的其他采购活动的情形（单一来源采购项目除外</w:t>
      </w:r>
      <w:r>
        <w:rPr>
          <w:spacing w:val="-120"/>
        </w:rPr>
        <w:t>）</w:t>
      </w:r>
      <w:r>
        <w:t>；</w:t>
      </w:r>
    </w:p>
    <w:p>
      <w:pPr>
        <w:pStyle w:val="7"/>
        <w:spacing w:line="364" w:lineRule="auto"/>
        <w:ind w:left="1674" w:right="573" w:hanging="720"/>
        <w:jc w:val="both"/>
      </w:pPr>
      <w:r>
        <w:t>（七）与我单位存在</w:t>
      </w:r>
      <w:r>
        <w:rPr>
          <w:rFonts w:ascii="Tahoma" w:hAnsi="Tahoma" w:eastAsia="Tahoma"/>
        </w:rPr>
        <w:t>“</w:t>
      </w:r>
      <w:r>
        <w:t>单位负责人为同一人或者存在直接控股、管理关系</w:t>
      </w:r>
      <w:r>
        <w:rPr>
          <w:rFonts w:ascii="Tahoma" w:hAnsi="Tahoma" w:eastAsia="Tahoma"/>
        </w:rPr>
        <w:t>”</w:t>
      </w:r>
      <w:r>
        <w:t>的其他法人单位信息如下（如有，不论其是否参加同一合同项下的政府采购活动均须填写</w:t>
      </w:r>
      <w:r>
        <w:rPr>
          <w:spacing w:val="-120"/>
        </w:rPr>
        <w:t>）</w:t>
      </w:r>
      <w:r>
        <w:t>：</w:t>
      </w:r>
    </w:p>
    <w:tbl>
      <w:tblPr>
        <w:tblStyle w:val="10"/>
        <w:tblW w:w="0" w:type="auto"/>
        <w:tblInd w:w="8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5"/>
              <w:spacing w:before="56"/>
              <w:ind w:left="215" w:right="205"/>
              <w:jc w:val="center"/>
              <w:rPr>
                <w:sz w:val="24"/>
              </w:rPr>
            </w:pPr>
            <w:r>
              <w:rPr>
                <w:sz w:val="24"/>
              </w:rPr>
              <w:t>序号</w:t>
            </w:r>
          </w:p>
        </w:tc>
        <w:tc>
          <w:tcPr>
            <w:tcW w:w="4574" w:type="dxa"/>
          </w:tcPr>
          <w:p>
            <w:pPr>
              <w:pStyle w:val="15"/>
              <w:spacing w:before="56"/>
              <w:ind w:left="1787" w:right="1776"/>
              <w:jc w:val="center"/>
              <w:rPr>
                <w:sz w:val="24"/>
              </w:rPr>
            </w:pPr>
            <w:r>
              <w:rPr>
                <w:sz w:val="24"/>
              </w:rPr>
              <w:t>单位名称</w:t>
            </w:r>
          </w:p>
        </w:tc>
        <w:tc>
          <w:tcPr>
            <w:tcW w:w="2976" w:type="dxa"/>
          </w:tcPr>
          <w:p>
            <w:pPr>
              <w:pStyle w:val="15"/>
              <w:spacing w:before="56"/>
              <w:ind w:left="988" w:right="977"/>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50" w:type="dxa"/>
          </w:tcPr>
          <w:p>
            <w:pPr>
              <w:pStyle w:val="15"/>
              <w:spacing w:before="51"/>
              <w:ind w:left="9"/>
              <w:jc w:val="center"/>
              <w:rPr>
                <w:rFonts w:ascii="Tahoma"/>
                <w:sz w:val="24"/>
              </w:rPr>
            </w:pPr>
            <w:r>
              <w:rPr>
                <w:rFonts w:ascii="Tahoma"/>
                <w:w w:val="116"/>
                <w:sz w:val="24"/>
              </w:rPr>
              <w:t>1</w:t>
            </w:r>
          </w:p>
        </w:tc>
        <w:tc>
          <w:tcPr>
            <w:tcW w:w="4574" w:type="dxa"/>
          </w:tcPr>
          <w:p>
            <w:pPr>
              <w:pStyle w:val="15"/>
              <w:rPr>
                <w:rFonts w:ascii="Times New Roman"/>
                <w:sz w:val="22"/>
              </w:rPr>
            </w:pPr>
          </w:p>
        </w:tc>
        <w:tc>
          <w:tcPr>
            <w:tcW w:w="2976"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5"/>
              <w:spacing w:before="52"/>
              <w:ind w:left="9"/>
              <w:jc w:val="center"/>
              <w:rPr>
                <w:rFonts w:ascii="Tahoma"/>
                <w:sz w:val="24"/>
              </w:rPr>
            </w:pPr>
            <w:r>
              <w:rPr>
                <w:rFonts w:ascii="Tahoma"/>
                <w:w w:val="116"/>
                <w:sz w:val="24"/>
              </w:rPr>
              <w:t>2</w:t>
            </w:r>
          </w:p>
        </w:tc>
        <w:tc>
          <w:tcPr>
            <w:tcW w:w="4574" w:type="dxa"/>
          </w:tcPr>
          <w:p>
            <w:pPr>
              <w:pStyle w:val="15"/>
              <w:rPr>
                <w:rFonts w:ascii="Times New Roman"/>
                <w:sz w:val="22"/>
              </w:rPr>
            </w:pPr>
          </w:p>
        </w:tc>
        <w:tc>
          <w:tcPr>
            <w:tcW w:w="2976"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5"/>
              <w:spacing w:before="52"/>
              <w:ind w:left="10"/>
              <w:jc w:val="center"/>
              <w:rPr>
                <w:rFonts w:ascii="Tahoma" w:hAnsi="Tahoma"/>
                <w:sz w:val="24"/>
              </w:rPr>
            </w:pPr>
            <w:r>
              <w:rPr>
                <w:rFonts w:ascii="Tahoma" w:hAnsi="Tahoma"/>
                <w:w w:val="122"/>
                <w:sz w:val="24"/>
              </w:rPr>
              <w:t>…</w:t>
            </w:r>
          </w:p>
        </w:tc>
        <w:tc>
          <w:tcPr>
            <w:tcW w:w="4574" w:type="dxa"/>
          </w:tcPr>
          <w:p>
            <w:pPr>
              <w:pStyle w:val="15"/>
              <w:rPr>
                <w:rFonts w:ascii="Times New Roman"/>
                <w:sz w:val="22"/>
              </w:rPr>
            </w:pPr>
          </w:p>
        </w:tc>
        <w:tc>
          <w:tcPr>
            <w:tcW w:w="2976" w:type="dxa"/>
          </w:tcPr>
          <w:p>
            <w:pPr>
              <w:pStyle w:val="15"/>
              <w:rPr>
                <w:rFonts w:ascii="Times New Roman"/>
                <w:sz w:val="22"/>
              </w:rPr>
            </w:pPr>
          </w:p>
        </w:tc>
      </w:tr>
    </w:tbl>
    <w:p>
      <w:pPr>
        <w:pStyle w:val="7"/>
        <w:spacing w:before="10"/>
        <w:rPr>
          <w:sz w:val="18"/>
        </w:rPr>
      </w:pPr>
    </w:p>
    <w:p>
      <w:pPr>
        <w:pStyle w:val="7"/>
        <w:ind w:left="1021"/>
      </w:pPr>
      <w:r>
        <w:t>上述声明真实有效，否则我方负全部责任。</w:t>
      </w:r>
    </w:p>
    <w:p>
      <w:pPr>
        <w:pStyle w:val="7"/>
        <w:rPr>
          <w:sz w:val="35"/>
        </w:rPr>
      </w:pPr>
    </w:p>
    <w:p>
      <w:pPr>
        <w:pStyle w:val="7"/>
        <w:tabs>
          <w:tab w:val="left" w:pos="7573"/>
          <w:tab w:val="left" w:pos="8293"/>
          <w:tab w:val="left" w:pos="9013"/>
          <w:tab w:val="left" w:pos="9306"/>
        </w:tabs>
        <w:spacing w:line="384" w:lineRule="auto"/>
        <w:ind w:left="6373" w:right="878" w:hanging="600"/>
      </w:pPr>
      <w:r>
        <w:t>供应商名称（加盖公章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7"/>
        <w:spacing w:line="281" w:lineRule="exact"/>
        <w:ind w:left="541"/>
      </w:pPr>
      <w:r>
        <w:t>说明：供应商承诺不实的，依据《政府采购法》第七十七条</w:t>
      </w:r>
      <w:r>
        <w:rPr>
          <w:rFonts w:ascii="Tahoma" w:hAnsi="Tahoma" w:eastAsia="Tahoma"/>
        </w:rPr>
        <w:t>“</w:t>
      </w:r>
      <w:r>
        <w:t>提供虚假材料谋取中标、</w:t>
      </w:r>
    </w:p>
    <w:p>
      <w:pPr>
        <w:pStyle w:val="7"/>
        <w:spacing w:before="160"/>
        <w:ind w:left="541"/>
        <w:rPr>
          <w:sz w:val="24"/>
        </w:rPr>
        <w:sectPr>
          <w:pgSz w:w="11910" w:h="16840"/>
          <w:pgMar w:top="1340" w:right="560" w:bottom="1080" w:left="1160" w:header="879" w:footer="892" w:gutter="0"/>
          <w:cols w:space="720" w:num="1"/>
        </w:sectPr>
      </w:pPr>
      <w:r>
        <w:t>成交的</w:t>
      </w:r>
      <w:r>
        <w:rPr>
          <w:rFonts w:ascii="Tahoma" w:hAnsi="Tahoma" w:eastAsia="Tahoma"/>
        </w:rPr>
        <w:t>”</w:t>
      </w:r>
      <w:r>
        <w:t>有关规定予以处理</w:t>
      </w:r>
    </w:p>
    <w:p>
      <w:pPr>
        <w:pStyle w:val="14"/>
        <w:numPr>
          <w:ilvl w:val="0"/>
          <w:numId w:val="0"/>
        </w:numPr>
        <w:tabs>
          <w:tab w:val="left" w:pos="932"/>
          <w:tab w:val="left" w:pos="933"/>
        </w:tabs>
        <w:spacing w:before="72" w:after="0" w:line="240" w:lineRule="auto"/>
        <w:ind w:right="0" w:rightChars="0"/>
        <w:jc w:val="left"/>
        <w:rPr>
          <w:rFonts w:ascii="Tahoma" w:eastAsia="Tahoma"/>
          <w:sz w:val="24"/>
        </w:rPr>
      </w:pPr>
      <w:r>
        <w:rPr>
          <w:rFonts w:hint="eastAsia"/>
          <w:sz w:val="24"/>
          <w:lang w:val="en-US" w:eastAsia="zh-CN"/>
        </w:rPr>
        <w:t>2.</w:t>
      </w:r>
      <w:r>
        <w:rPr>
          <w:sz w:val="24"/>
        </w:rPr>
        <w:t>响应书（实质性格式）</w:t>
      </w:r>
    </w:p>
    <w:p>
      <w:pPr>
        <w:pStyle w:val="7"/>
        <w:rPr>
          <w:sz w:val="20"/>
        </w:rPr>
      </w:pPr>
    </w:p>
    <w:p>
      <w:pPr>
        <w:pStyle w:val="7"/>
        <w:spacing w:before="4"/>
        <w:rPr>
          <w:sz w:val="21"/>
        </w:rPr>
      </w:pPr>
    </w:p>
    <w:p>
      <w:pPr>
        <w:pStyle w:val="3"/>
        <w:spacing w:before="49"/>
        <w:ind w:right="32"/>
      </w:pPr>
      <w:r>
        <w:t>响应书</w:t>
      </w:r>
    </w:p>
    <w:p>
      <w:pPr>
        <w:pStyle w:val="7"/>
        <w:spacing w:before="7"/>
        <w:rPr>
          <w:sz w:val="13"/>
        </w:rPr>
      </w:pPr>
    </w:p>
    <w:p>
      <w:pPr>
        <w:pStyle w:val="7"/>
        <w:spacing w:before="66"/>
        <w:ind w:left="541"/>
      </w:pPr>
      <w:r>
        <w:rPr>
          <w:spacing w:val="-60"/>
        </w:rPr>
        <w:t>致：</w:t>
      </w:r>
      <w:r>
        <w:rPr>
          <w:u w:val="single"/>
        </w:rPr>
        <w:t>（采购人或采购代理机构）</w:t>
      </w:r>
    </w:p>
    <w:p>
      <w:pPr>
        <w:pStyle w:val="7"/>
        <w:rPr>
          <w:sz w:val="20"/>
        </w:rPr>
      </w:pPr>
    </w:p>
    <w:p>
      <w:pPr>
        <w:pStyle w:val="7"/>
        <w:spacing w:before="8"/>
        <w:rPr>
          <w:sz w:val="18"/>
        </w:rPr>
      </w:pPr>
    </w:p>
    <w:p>
      <w:pPr>
        <w:pStyle w:val="7"/>
        <w:tabs>
          <w:tab w:val="left" w:pos="3335"/>
        </w:tabs>
        <w:spacing w:before="83" w:line="364" w:lineRule="auto"/>
        <w:ind w:left="541" w:right="568" w:firstLine="408"/>
      </w:pPr>
      <w:r>
        <w:t>我方参加你方就</w:t>
      </w:r>
      <w:r>
        <w:rPr>
          <w:rFonts w:ascii="Times New Roman" w:eastAsia="Times New Roman"/>
          <w:u w:val="single"/>
        </w:rPr>
        <w:tab/>
      </w:r>
      <w:r>
        <w:rPr>
          <w:spacing w:val="-2"/>
        </w:rPr>
        <w:t>（项目名称，项目编号</w:t>
      </w:r>
      <w:r>
        <w:rPr>
          <w:rFonts w:ascii="Tahoma" w:eastAsia="Tahoma"/>
          <w:spacing w:val="-2"/>
        </w:rPr>
        <w:t>/</w:t>
      </w:r>
      <w:r>
        <w:rPr>
          <w:spacing w:val="-2"/>
        </w:rPr>
        <w:t>包号）组织的采购活动，并对此项</w:t>
      </w:r>
      <w:r>
        <w:rPr>
          <w:spacing w:val="-1"/>
        </w:rPr>
        <w:t>目</w:t>
      </w:r>
      <w:r>
        <w:t>进行磋商。</w:t>
      </w:r>
    </w:p>
    <w:p>
      <w:pPr>
        <w:pStyle w:val="14"/>
        <w:numPr>
          <w:ilvl w:val="0"/>
          <w:numId w:val="8"/>
        </w:numPr>
        <w:tabs>
          <w:tab w:val="left" w:pos="1298"/>
        </w:tabs>
        <w:spacing w:before="0" w:after="0" w:line="306" w:lineRule="exact"/>
        <w:ind w:left="1297" w:right="0" w:hanging="349"/>
        <w:jc w:val="left"/>
        <w:rPr>
          <w:sz w:val="24"/>
        </w:rPr>
      </w:pPr>
      <w:r>
        <w:rPr>
          <w:sz w:val="24"/>
        </w:rPr>
        <w:t>我方已详细审查全部</w:t>
      </w:r>
      <w:r>
        <w:rPr>
          <w:rFonts w:hint="eastAsia"/>
          <w:sz w:val="24"/>
          <w:lang w:eastAsia="zh-CN"/>
        </w:rPr>
        <w:t>比选</w:t>
      </w:r>
      <w:r>
        <w:rPr>
          <w:sz w:val="24"/>
        </w:rPr>
        <w:t>文件，自愿参与</w:t>
      </w:r>
      <w:r>
        <w:rPr>
          <w:rFonts w:hint="eastAsia"/>
          <w:sz w:val="24"/>
          <w:lang w:eastAsia="zh-CN"/>
        </w:rPr>
        <w:t>比选</w:t>
      </w:r>
      <w:r>
        <w:rPr>
          <w:sz w:val="24"/>
        </w:rPr>
        <w:t>并承诺如下：</w:t>
      </w:r>
    </w:p>
    <w:p>
      <w:pPr>
        <w:pStyle w:val="14"/>
        <w:numPr>
          <w:ilvl w:val="0"/>
          <w:numId w:val="9"/>
        </w:numPr>
        <w:tabs>
          <w:tab w:val="left" w:pos="1606"/>
          <w:tab w:val="left" w:pos="6884"/>
        </w:tabs>
        <w:spacing w:before="161" w:after="0" w:line="240" w:lineRule="auto"/>
        <w:ind w:left="1605" w:right="0" w:hanging="633"/>
        <w:jc w:val="left"/>
        <w:rPr>
          <w:sz w:val="24"/>
        </w:rPr>
      </w:pPr>
      <w:r>
        <w:rPr>
          <w:sz w:val="24"/>
        </w:rPr>
        <w:t>本响应有效期为自响应文件提交截止之日起</w:t>
      </w:r>
      <w:r>
        <w:rPr>
          <w:rFonts w:ascii="Times New Roman" w:eastAsia="Times New Roman"/>
          <w:sz w:val="24"/>
          <w:u w:val="single"/>
        </w:rPr>
        <w:tab/>
      </w:r>
      <w:r>
        <w:rPr>
          <w:sz w:val="24"/>
        </w:rPr>
        <w:t>个日历日。</w:t>
      </w:r>
    </w:p>
    <w:p>
      <w:pPr>
        <w:pStyle w:val="14"/>
        <w:numPr>
          <w:ilvl w:val="0"/>
          <w:numId w:val="9"/>
        </w:numPr>
        <w:tabs>
          <w:tab w:val="left" w:pos="1612"/>
        </w:tabs>
        <w:spacing w:before="158" w:after="0" w:line="364" w:lineRule="auto"/>
        <w:ind w:left="901" w:right="571" w:firstLine="72"/>
        <w:jc w:val="left"/>
        <w:rPr>
          <w:sz w:val="24"/>
        </w:rPr>
      </w:pPr>
      <w:r>
        <w:rPr>
          <w:sz w:val="24"/>
        </w:rPr>
        <w:t>除合同条款及采购需求偏离表列出的偏离外，我方响应竞争性磋商文件的全部要求。</w:t>
      </w:r>
    </w:p>
    <w:p>
      <w:pPr>
        <w:pStyle w:val="14"/>
        <w:numPr>
          <w:ilvl w:val="0"/>
          <w:numId w:val="9"/>
        </w:numPr>
        <w:tabs>
          <w:tab w:val="left" w:pos="1594"/>
        </w:tabs>
        <w:spacing w:before="0" w:after="0" w:line="306" w:lineRule="exact"/>
        <w:ind w:left="1593" w:right="0" w:hanging="633"/>
        <w:jc w:val="left"/>
        <w:rPr>
          <w:sz w:val="24"/>
        </w:rPr>
      </w:pPr>
      <w:r>
        <w:rPr>
          <w:sz w:val="24"/>
        </w:rPr>
        <w:t>我方已提供的全部文件资料是真实、准确的，并对此承担一切法律后果。</w:t>
      </w:r>
    </w:p>
    <w:p>
      <w:pPr>
        <w:pStyle w:val="14"/>
        <w:numPr>
          <w:ilvl w:val="0"/>
          <w:numId w:val="9"/>
        </w:numPr>
        <w:tabs>
          <w:tab w:val="left" w:pos="1603"/>
        </w:tabs>
        <w:spacing w:before="160" w:after="0" w:line="362" w:lineRule="auto"/>
        <w:ind w:left="541" w:right="571" w:firstLine="420"/>
        <w:jc w:val="left"/>
        <w:rPr>
          <w:sz w:val="24"/>
        </w:rPr>
      </w:pPr>
      <w:r>
        <w:rPr>
          <w:sz w:val="24"/>
        </w:rPr>
        <w:t>如我方成交，我方将在法律规定的期限内与你方签订合同，按照竞争性磋商文件要求提交履约保证金，并在合同约定的期限内完成合同规定的全部义务。</w:t>
      </w:r>
    </w:p>
    <w:p>
      <w:pPr>
        <w:pStyle w:val="14"/>
        <w:numPr>
          <w:ilvl w:val="0"/>
          <w:numId w:val="8"/>
        </w:numPr>
        <w:tabs>
          <w:tab w:val="left" w:pos="1310"/>
          <w:tab w:val="left" w:pos="4549"/>
        </w:tabs>
        <w:spacing w:before="5" w:after="0" w:line="240" w:lineRule="auto"/>
        <w:ind w:left="1309" w:right="0" w:hanging="349"/>
        <w:jc w:val="left"/>
        <w:rPr>
          <w:sz w:val="24"/>
        </w:rPr>
      </w:pPr>
      <w:r>
        <w:rPr>
          <w:sz w:val="24"/>
        </w:rPr>
        <w:t>其他补充条款（如有</w:t>
      </w:r>
      <w:r>
        <w:rPr>
          <w:spacing w:val="-120"/>
          <w:sz w:val="24"/>
        </w:rPr>
        <w:t>）</w:t>
      </w:r>
      <w:r>
        <w:rPr>
          <w:spacing w:val="-1"/>
          <w:sz w:val="24"/>
        </w:rPr>
        <w:t>：</w:t>
      </w:r>
      <w:r>
        <w:rPr>
          <w:rFonts w:ascii="Times New Roman" w:eastAsia="Times New Roman"/>
          <w:sz w:val="24"/>
          <w:u w:val="single"/>
        </w:rPr>
        <w:t xml:space="preserve"> </w:t>
      </w:r>
      <w:r>
        <w:rPr>
          <w:rFonts w:ascii="Times New Roman" w:eastAsia="Times New Roman"/>
          <w:sz w:val="24"/>
          <w:u w:val="single"/>
        </w:rPr>
        <w:tab/>
      </w:r>
      <w:r>
        <w:rPr>
          <w:sz w:val="24"/>
        </w:rPr>
        <w:t>。</w:t>
      </w:r>
    </w:p>
    <w:p>
      <w:pPr>
        <w:pStyle w:val="7"/>
        <w:spacing w:before="158"/>
        <w:ind w:left="1021"/>
      </w:pPr>
      <w:r>
        <w:t>与本磋商有关的一切正式往来信函请寄：</w:t>
      </w:r>
    </w:p>
    <w:p>
      <w:pPr>
        <w:pStyle w:val="7"/>
      </w:pPr>
    </w:p>
    <w:p>
      <w:pPr>
        <w:pStyle w:val="7"/>
        <w:spacing w:before="1"/>
        <w:rPr>
          <w:sz w:val="21"/>
        </w:rPr>
      </w:pPr>
    </w:p>
    <w:p>
      <w:pPr>
        <w:pStyle w:val="7"/>
        <w:tabs>
          <w:tab w:val="left" w:pos="5161"/>
          <w:tab w:val="left" w:pos="5761"/>
          <w:tab w:val="left" w:pos="9054"/>
        </w:tabs>
        <w:ind w:left="961"/>
        <w:rPr>
          <w:rFonts w:ascii="Times New Roman" w:eastAsia="Times New Roman"/>
        </w:rPr>
      </w:pPr>
      <w:r>
        <w:t>地址</w:t>
      </w:r>
      <w:r>
        <w:tab/>
      </w:r>
      <w:r>
        <w:t>传</w:t>
      </w:r>
      <w:r>
        <w:tab/>
      </w:r>
      <w:r>
        <w:t>真</w:t>
      </w:r>
      <w:r>
        <w:rPr>
          <w:rFonts w:ascii="Times New Roman" w:eastAsia="Times New Roman"/>
          <w:u w:val="single"/>
        </w:rPr>
        <w:t xml:space="preserve"> </w:t>
      </w:r>
      <w:r>
        <w:rPr>
          <w:rFonts w:ascii="Times New Roman" w:eastAsia="Times New Roman"/>
          <w:u w:val="single"/>
        </w:rPr>
        <w:tab/>
      </w:r>
    </w:p>
    <w:p>
      <w:pPr>
        <w:pStyle w:val="7"/>
        <w:tabs>
          <w:tab w:val="left" w:pos="5161"/>
          <w:tab w:val="left" w:pos="9174"/>
        </w:tabs>
        <w:spacing w:before="161"/>
        <w:ind w:left="961"/>
        <w:rPr>
          <w:rFonts w:ascii="Times New Roman" w:eastAsia="Times New Roman"/>
        </w:rPr>
      </w:pPr>
      <w:r>
        <w:t>电话</w:t>
      </w:r>
      <w:r>
        <w:tab/>
      </w:r>
      <w:r>
        <w:rPr>
          <w:spacing w:val="-1"/>
        </w:rPr>
        <w:t>电</w:t>
      </w:r>
      <w:r>
        <w:t>子函件</w:t>
      </w:r>
      <w:r>
        <w:rPr>
          <w:rFonts w:ascii="Times New Roman" w:eastAsia="Times New Roman"/>
          <w:u w:val="single"/>
        </w:rPr>
        <w:t xml:space="preserve"> </w:t>
      </w:r>
      <w:r>
        <w:rPr>
          <w:rFonts w:ascii="Times New Roman" w:eastAsia="Times New Roman"/>
          <w:u w:val="single"/>
        </w:rPr>
        <w:tab/>
      </w: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18"/>
        </w:rPr>
      </w:pPr>
    </w:p>
    <w:p>
      <w:pPr>
        <w:pStyle w:val="7"/>
        <w:tabs>
          <w:tab w:val="left" w:pos="2101"/>
          <w:tab w:val="left" w:pos="2821"/>
          <w:tab w:val="left" w:pos="3541"/>
          <w:tab w:val="left" w:pos="4434"/>
        </w:tabs>
        <w:spacing w:before="85" w:line="384" w:lineRule="auto"/>
        <w:ind w:left="901" w:right="5750"/>
      </w:pPr>
      <w:r>
        <w:t>供应商名称（加盖公章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spacing w:after="0" w:line="384" w:lineRule="auto"/>
        <w:sectPr>
          <w:pgSz w:w="11910" w:h="16840"/>
          <w:pgMar w:top="1340" w:right="560" w:bottom="1080" w:left="1160" w:header="879" w:footer="892" w:gutter="0"/>
          <w:cols w:space="720" w:num="1"/>
        </w:sectPr>
      </w:pPr>
    </w:p>
    <w:p>
      <w:pPr>
        <w:pStyle w:val="14"/>
        <w:numPr>
          <w:ilvl w:val="0"/>
          <w:numId w:val="0"/>
        </w:numPr>
        <w:tabs>
          <w:tab w:val="left" w:pos="932"/>
          <w:tab w:val="left" w:pos="933"/>
        </w:tabs>
        <w:spacing w:before="72" w:after="0" w:line="240" w:lineRule="auto"/>
        <w:ind w:left="540" w:leftChars="0" w:right="0" w:rightChars="0"/>
        <w:jc w:val="left"/>
        <w:rPr>
          <w:rFonts w:ascii="Tahoma" w:eastAsia="Tahoma"/>
          <w:sz w:val="24"/>
        </w:rPr>
      </w:pPr>
      <w:r>
        <w:rPr>
          <w:rFonts w:hint="eastAsia"/>
          <w:spacing w:val="-2"/>
          <w:sz w:val="24"/>
          <w:lang w:val="en-US" w:eastAsia="zh-CN"/>
        </w:rPr>
        <w:t>3.</w:t>
      </w:r>
      <w:r>
        <w:rPr>
          <w:spacing w:val="-2"/>
          <w:sz w:val="24"/>
        </w:rPr>
        <w:t>授权委托书（实质性格式</w:t>
      </w:r>
      <w:r>
        <w:rPr>
          <w:spacing w:val="-1"/>
          <w:sz w:val="24"/>
        </w:rPr>
        <w:t>）</w:t>
      </w:r>
    </w:p>
    <w:p>
      <w:pPr>
        <w:pStyle w:val="7"/>
        <w:rPr>
          <w:sz w:val="42"/>
        </w:rPr>
      </w:pPr>
      <w:r>
        <w:br w:type="column"/>
      </w:r>
    </w:p>
    <w:p>
      <w:pPr>
        <w:pStyle w:val="3"/>
        <w:spacing w:before="0"/>
        <w:ind w:left="319"/>
        <w:jc w:val="left"/>
      </w:pPr>
      <w:r>
        <w:t>授权委托书</w:t>
      </w:r>
    </w:p>
    <w:p>
      <w:pPr>
        <w:spacing w:after="0"/>
        <w:jc w:val="left"/>
        <w:sectPr>
          <w:pgSz w:w="11910" w:h="16840"/>
          <w:pgMar w:top="1340" w:right="560" w:bottom="1080" w:left="1160" w:header="879" w:footer="892" w:gutter="0"/>
          <w:cols w:equalWidth="0" w:num="2">
            <w:col w:w="3813" w:space="40"/>
            <w:col w:w="6337"/>
          </w:cols>
        </w:sectPr>
      </w:pPr>
    </w:p>
    <w:p>
      <w:pPr>
        <w:pStyle w:val="7"/>
        <w:spacing w:before="12"/>
        <w:rPr>
          <w:sz w:val="12"/>
        </w:rPr>
      </w:pPr>
    </w:p>
    <w:p>
      <w:pPr>
        <w:pStyle w:val="7"/>
        <w:tabs>
          <w:tab w:val="left" w:pos="1883"/>
          <w:tab w:val="left" w:pos="3486"/>
          <w:tab w:val="left" w:pos="9666"/>
        </w:tabs>
        <w:spacing w:before="74"/>
        <w:ind w:left="961"/>
        <w:rPr>
          <w:rFonts w:ascii="Times New Roman" w:eastAsia="Times New Roman"/>
        </w:rPr>
      </w:pPr>
      <w:r>
        <w:t>本人</w:t>
      </w:r>
      <w:r>
        <w:tab/>
      </w:r>
      <w:r>
        <w:t>（姓名）系</w:t>
      </w:r>
      <w:r>
        <w:rPr>
          <w:rFonts w:ascii="Times New Roman" w:eastAsia="Times New Roman"/>
          <w:u w:val="single"/>
        </w:rPr>
        <w:tab/>
      </w:r>
      <w:r>
        <w:rPr>
          <w:spacing w:val="-4"/>
        </w:rPr>
        <w:t>（供应商名称）的法</w:t>
      </w:r>
      <w:r>
        <w:rPr>
          <w:spacing w:val="-3"/>
        </w:rPr>
        <w:t>定代表人（单位负责人</w:t>
      </w:r>
      <w:r>
        <w:rPr>
          <w:spacing w:val="-80"/>
        </w:rPr>
        <w:t>），</w:t>
      </w:r>
      <w:r>
        <w:rPr>
          <w:spacing w:val="-3"/>
        </w:rPr>
        <w:t>现委托</w:t>
      </w:r>
      <w:r>
        <w:rPr>
          <w:rFonts w:ascii="Times New Roman" w:eastAsia="Times New Roman"/>
          <w:u w:val="single"/>
        </w:rPr>
        <w:t xml:space="preserve"> </w:t>
      </w:r>
      <w:r>
        <w:rPr>
          <w:rFonts w:ascii="Times New Roman" w:eastAsia="Times New Roman"/>
          <w:u w:val="single"/>
        </w:rPr>
        <w:tab/>
      </w:r>
    </w:p>
    <w:p>
      <w:pPr>
        <w:pStyle w:val="7"/>
        <w:tabs>
          <w:tab w:val="left" w:pos="1501"/>
        </w:tabs>
        <w:spacing w:before="160" w:line="362" w:lineRule="auto"/>
        <w:ind w:left="541" w:right="522"/>
      </w:pPr>
      <w:r>
        <w:rPr>
          <w:spacing w:val="-1"/>
        </w:rPr>
        <w:t>（</w:t>
      </w:r>
      <w:r>
        <w:t>姓名）为我方代理人。代理人根据授权，以我方名义签署、澄清确认、提交、撤回、修改</w:t>
      </w:r>
      <w:r>
        <w:rPr>
          <w:rFonts w:ascii="Times New Roman" w:eastAsia="Times New Roman"/>
          <w:u w:val="single"/>
        </w:rPr>
        <w:tab/>
      </w:r>
      <w:r>
        <w:t>（项目名称）响应文件和处理有关事宜，其法律后果由我方承担。</w:t>
      </w:r>
    </w:p>
    <w:p>
      <w:pPr>
        <w:pStyle w:val="7"/>
        <w:spacing w:before="5" w:line="362" w:lineRule="auto"/>
        <w:ind w:left="961" w:right="2263"/>
      </w:pPr>
      <w:r>
        <w:rPr>
          <w:spacing w:val="-1"/>
        </w:rPr>
        <w:t>委托期限：自本授权委托书签署之日起至响应有效期届满之日止。</w:t>
      </w:r>
      <w:r>
        <w:t>代理人无转委托权。</w:t>
      </w:r>
    </w:p>
    <w:p>
      <w:pPr>
        <w:pStyle w:val="7"/>
        <w:spacing w:before="2"/>
        <w:rPr>
          <w:sz w:val="33"/>
        </w:rPr>
      </w:pPr>
    </w:p>
    <w:p>
      <w:pPr>
        <w:pStyle w:val="7"/>
        <w:tabs>
          <w:tab w:val="left" w:pos="5034"/>
        </w:tabs>
        <w:ind w:left="541"/>
        <w:rPr>
          <w:rFonts w:ascii="Times New Roman" w:eastAsia="Times New Roman"/>
        </w:rPr>
      </w:pPr>
      <w:r>
        <w:t>供应商名称（加盖公章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p>
    <w:p>
      <w:pPr>
        <w:pStyle w:val="7"/>
        <w:tabs>
          <w:tab w:val="left" w:pos="5274"/>
          <w:tab w:val="left" w:pos="6834"/>
        </w:tabs>
        <w:spacing w:before="158" w:line="364" w:lineRule="auto"/>
        <w:ind w:left="541" w:right="3350"/>
        <w:rPr>
          <w:rFonts w:ascii="Times New Roman" w:eastAsia="Times New Roman"/>
        </w:rPr>
      </w:pPr>
      <w:r>
        <w:t>法定代表人（单位负责人</w:t>
      </w:r>
      <w:r>
        <w:rPr>
          <w:spacing w:val="-120"/>
        </w:rPr>
        <w:t>）</w:t>
      </w:r>
      <w:r>
        <w:t>（签字或签章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委托代理人（签字或签章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p>
    <w:p>
      <w:pPr>
        <w:pStyle w:val="7"/>
        <w:tabs>
          <w:tab w:val="left" w:pos="1741"/>
          <w:tab w:val="left" w:pos="2461"/>
          <w:tab w:val="left" w:pos="3181"/>
        </w:tabs>
        <w:spacing w:line="306" w:lineRule="exact"/>
        <w:ind w:left="541"/>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7"/>
        <w:rPr>
          <w:sz w:val="26"/>
        </w:rPr>
      </w:pPr>
    </w:p>
    <w:p>
      <w:pPr>
        <w:pStyle w:val="7"/>
        <w:spacing w:before="2"/>
        <w:rPr>
          <w:sz w:val="19"/>
        </w:rPr>
      </w:pPr>
    </w:p>
    <w:p>
      <w:pPr>
        <w:pStyle w:val="7"/>
        <w:ind w:left="541"/>
      </w:pPr>
      <w:r>
        <w:t>附：法定代表人及委托代理人身份证明文件电子件：</w:t>
      </w:r>
    </w:p>
    <w:p>
      <w:pPr>
        <w:pStyle w:val="7"/>
        <w:spacing w:before="11"/>
        <w:rPr>
          <w:sz w:val="8"/>
        </w:rPr>
      </w:pPr>
      <w:r>
        <w:pict>
          <v:group id="_x0000_s1033" o:spid="_x0000_s1033" o:spt="203" style="position:absolute;left:0pt;margin-left:79.4pt;margin-top:7.85pt;height:118.45pt;width:415.35pt;mso-position-horizontal-relative:page;mso-wrap-distance-bottom:0pt;mso-wrap-distance-top:0pt;z-index:-251654144;mso-width-relative:page;mso-height-relative:page;" coordorigin="1588,158" coordsize="8307,2369">
            <o:lock v:ext="edit"/>
            <v:line id="_x0000_s1034" o:spid="_x0000_s1034" o:spt="20" style="position:absolute;left:1588;top:163;height:0;width:8306;" stroked="t" coordsize="21600,21600">
              <v:path arrowok="t"/>
              <v:fill focussize="0,0"/>
              <v:stroke weight="0.48pt" color="#000000"/>
              <v:imagedata o:title=""/>
              <o:lock v:ext="edit"/>
            </v:line>
            <v:line id="_x0000_s1035" o:spid="_x0000_s1035" o:spt="20" style="position:absolute;left:1588;top:2522;height:0;width:8306;" stroked="t" coordsize="21600,21600">
              <v:path arrowok="t"/>
              <v:fill focussize="0,0"/>
              <v:stroke weight="0.48pt" color="#000000"/>
              <v:imagedata o:title=""/>
              <o:lock v:ext="edit"/>
            </v:line>
            <v:line id="_x0000_s1036" o:spid="_x0000_s1036" o:spt="20" style="position:absolute;left:1593;top:158;height:2359;width:0;" stroked="t" coordsize="21600,21600">
              <v:path arrowok="t"/>
              <v:fill focussize="0,0"/>
              <v:stroke weight="0.48pt" color="#000000"/>
              <v:imagedata o:title=""/>
              <o:lock v:ext="edit"/>
            </v:line>
            <v:line id="_x0000_s1037" o:spid="_x0000_s1037" o:spt="20" style="position:absolute;left:9889;top:158;height:2359;width:0;" stroked="t" coordsize="21600,21600">
              <v:path arrowok="t"/>
              <v:fill focussize="0,0"/>
              <v:stroke weight="0.48pt" color="#000000"/>
              <v:imagedata o:title=""/>
              <o:lock v:ext="edit"/>
            </v:line>
            <w10:wrap type="topAndBottom"/>
          </v:group>
        </w:pict>
      </w:r>
    </w:p>
    <w:p>
      <w:pPr>
        <w:pStyle w:val="7"/>
        <w:spacing w:line="281" w:lineRule="exact"/>
        <w:ind w:left="541"/>
      </w:pPr>
      <w:r>
        <w:t>说明：</w:t>
      </w:r>
    </w:p>
    <w:p>
      <w:pPr>
        <w:pStyle w:val="14"/>
        <w:numPr>
          <w:ilvl w:val="0"/>
          <w:numId w:val="10"/>
        </w:numPr>
        <w:tabs>
          <w:tab w:val="left" w:pos="771"/>
        </w:tabs>
        <w:spacing w:before="158" w:after="0" w:line="364" w:lineRule="auto"/>
        <w:ind w:left="440" w:leftChars="0" w:right="570" w:firstLine="0" w:firstLineChars="0"/>
        <w:jc w:val="left"/>
        <w:rPr>
          <w:sz w:val="24"/>
        </w:rPr>
      </w:pPr>
      <w:r>
        <w:rPr>
          <w:spacing w:val="-1"/>
          <w:sz w:val="24"/>
        </w:rPr>
        <w:t>若供应商为事业单位或其他组织或分支机构，则法定代表人（单位负责人）处的签署</w:t>
      </w:r>
      <w:r>
        <w:rPr>
          <w:sz w:val="24"/>
        </w:rPr>
        <w:t>人可为单位负责人。</w:t>
      </w:r>
    </w:p>
    <w:p>
      <w:pPr>
        <w:pStyle w:val="14"/>
        <w:numPr>
          <w:ilvl w:val="0"/>
          <w:numId w:val="10"/>
        </w:numPr>
        <w:tabs>
          <w:tab w:val="left" w:pos="771"/>
        </w:tabs>
        <w:spacing w:before="0" w:after="0" w:line="364" w:lineRule="auto"/>
        <w:ind w:left="440" w:leftChars="0" w:right="570" w:firstLine="0" w:firstLineChars="0"/>
        <w:jc w:val="both"/>
        <w:rPr>
          <w:sz w:val="24"/>
        </w:rPr>
      </w:pPr>
      <w:r>
        <w:rPr>
          <w:spacing w:val="-1"/>
          <w:sz w:val="24"/>
        </w:rPr>
        <w:t>若响应文件中签字之处均为法定代表人（单位负责人）本人签署，则可不提供本《授</w:t>
      </w:r>
      <w:r>
        <w:rPr>
          <w:spacing w:val="-14"/>
          <w:sz w:val="24"/>
        </w:rPr>
        <w:t>权委托书》，但须提供《法定代表人</w:t>
      </w:r>
      <w:r>
        <w:rPr>
          <w:spacing w:val="-1"/>
          <w:sz w:val="24"/>
        </w:rPr>
        <w:t>（单位负责人）</w:t>
      </w:r>
      <w:r>
        <w:rPr>
          <w:spacing w:val="-13"/>
          <w:sz w:val="24"/>
        </w:rPr>
        <w:t>身份证明》；否则，不需要提供《法</w:t>
      </w:r>
      <w:r>
        <w:rPr>
          <w:sz w:val="24"/>
        </w:rPr>
        <w:t>定代表人（单位负责人）</w:t>
      </w:r>
      <w:r>
        <w:rPr>
          <w:spacing w:val="-20"/>
          <w:sz w:val="24"/>
        </w:rPr>
        <w:t>身份证明》。</w:t>
      </w:r>
    </w:p>
    <w:p>
      <w:pPr>
        <w:pStyle w:val="14"/>
        <w:numPr>
          <w:ilvl w:val="0"/>
          <w:numId w:val="10"/>
        </w:numPr>
        <w:tabs>
          <w:tab w:val="left" w:pos="771"/>
        </w:tabs>
        <w:spacing w:before="0" w:after="0" w:line="307" w:lineRule="exact"/>
        <w:ind w:left="669" w:leftChars="0" w:right="0" w:hanging="230" w:firstLineChars="0"/>
        <w:jc w:val="left"/>
        <w:rPr>
          <w:sz w:val="24"/>
        </w:rPr>
      </w:pPr>
      <w:r>
        <w:rPr>
          <w:spacing w:val="-6"/>
          <w:sz w:val="24"/>
        </w:rPr>
        <w:t>供应商为自然人的情形，可不提供本《授权委托书》。</w:t>
      </w:r>
    </w:p>
    <w:p>
      <w:pPr>
        <w:pStyle w:val="14"/>
        <w:numPr>
          <w:ilvl w:val="0"/>
          <w:numId w:val="10"/>
        </w:numPr>
        <w:tabs>
          <w:tab w:val="left" w:pos="771"/>
        </w:tabs>
        <w:spacing w:before="159" w:after="0" w:line="364" w:lineRule="auto"/>
        <w:ind w:left="440" w:leftChars="0" w:right="570" w:firstLine="0" w:firstLineChars="0"/>
        <w:jc w:val="both"/>
        <w:rPr>
          <w:sz w:val="24"/>
        </w:rPr>
      </w:pPr>
      <w:r>
        <w:rPr>
          <w:spacing w:val="-1"/>
          <w:sz w:val="24"/>
        </w:rPr>
        <w:t>供应商应随本《授权委托书》同时提供法定代表人（单位负责人）及委托代理人的有</w:t>
      </w:r>
      <w:r>
        <w:rPr>
          <w:spacing w:val="-2"/>
          <w:sz w:val="24"/>
        </w:rPr>
        <w:t>效的身份证、护照等身份证明文件电子件。提供身份证的，应同时提供身份证双面电子</w:t>
      </w:r>
      <w:r>
        <w:rPr>
          <w:sz w:val="24"/>
        </w:rPr>
        <w:t>件。</w:t>
      </w:r>
    </w:p>
    <w:p>
      <w:pPr>
        <w:spacing w:after="0" w:line="364" w:lineRule="auto"/>
        <w:jc w:val="both"/>
        <w:rPr>
          <w:sz w:val="24"/>
        </w:rPr>
        <w:sectPr>
          <w:type w:val="continuous"/>
          <w:pgSz w:w="11910" w:h="16840"/>
          <w:pgMar w:top="1380" w:right="560" w:bottom="280" w:left="1160" w:header="720" w:footer="720" w:gutter="0"/>
          <w:cols w:space="720" w:num="1"/>
        </w:sectPr>
      </w:pPr>
    </w:p>
    <w:p>
      <w:pPr>
        <w:pStyle w:val="3"/>
        <w:ind w:right="26"/>
      </w:pPr>
      <w:r>
        <w:t>法定代表人（单位负责人）身份证明</w:t>
      </w:r>
    </w:p>
    <w:p>
      <w:pPr>
        <w:pStyle w:val="7"/>
        <w:tabs>
          <w:tab w:val="left" w:pos="1501"/>
        </w:tabs>
        <w:spacing w:before="136" w:line="610" w:lineRule="atLeast"/>
        <w:ind w:left="1021" w:right="5803" w:hanging="480"/>
      </w:pPr>
      <w:r>
        <w:rPr>
          <w:spacing w:val="-1"/>
        </w:rPr>
        <w:t>致</w:t>
      </w:r>
      <w:r>
        <w:t>：</w:t>
      </w:r>
      <w:r>
        <w:rPr>
          <w:rFonts w:ascii="Times New Roman" w:eastAsia="Times New Roman"/>
          <w:u w:val="single"/>
        </w:rPr>
        <w:tab/>
      </w:r>
      <w:r>
        <w:rPr>
          <w:rFonts w:ascii="Times New Roman" w:eastAsia="Times New Roman"/>
          <w:u w:val="single"/>
        </w:rPr>
        <w:tab/>
      </w:r>
      <w:r>
        <w:rPr>
          <w:spacing w:val="-1"/>
        </w:rPr>
        <w:t>（采</w:t>
      </w:r>
      <w:r>
        <w:t>购人或采购代理机构）</w:t>
      </w:r>
      <w:r>
        <w:rPr>
          <w:spacing w:val="-117"/>
        </w:rPr>
        <w:t xml:space="preserve"> </w:t>
      </w:r>
      <w:r>
        <w:t>兹证明，</w:t>
      </w:r>
    </w:p>
    <w:p>
      <w:pPr>
        <w:pStyle w:val="7"/>
        <w:tabs>
          <w:tab w:val="left" w:pos="1741"/>
          <w:tab w:val="left" w:pos="2941"/>
          <w:tab w:val="left" w:pos="4141"/>
          <w:tab w:val="left" w:pos="5394"/>
        </w:tabs>
        <w:spacing w:before="153"/>
        <w:ind w:left="541"/>
        <w:rPr>
          <w:rFonts w:ascii="Times New Roman" w:eastAsia="Times New Roman"/>
        </w:rPr>
      </w:pPr>
      <w:r>
        <w:t>姓名：</w:t>
      </w:r>
      <w:r>
        <w:rPr>
          <w:rFonts w:ascii="Times New Roman" w:eastAsia="Times New Roman"/>
          <w:u w:val="single"/>
        </w:rPr>
        <w:tab/>
      </w:r>
      <w:r>
        <w:t>性别：</w:t>
      </w:r>
      <w:r>
        <w:rPr>
          <w:rFonts w:ascii="Times New Roman" w:eastAsia="Times New Roman"/>
          <w:u w:val="single"/>
        </w:rPr>
        <w:tab/>
      </w:r>
      <w:r>
        <w:t>年龄：</w:t>
      </w:r>
      <w:r>
        <w:rPr>
          <w:rFonts w:ascii="Times New Roman" w:eastAsia="Times New Roman"/>
          <w:u w:val="single"/>
        </w:rPr>
        <w:tab/>
      </w:r>
      <w:r>
        <w:rPr>
          <w:spacing w:val="-1"/>
        </w:rPr>
        <w:t>职</w:t>
      </w:r>
      <w:r>
        <w:t>务：</w:t>
      </w:r>
      <w:r>
        <w:rPr>
          <w:rFonts w:ascii="Times New Roman" w:eastAsia="Times New Roman"/>
          <w:u w:val="single"/>
        </w:rPr>
        <w:t xml:space="preserve"> </w:t>
      </w:r>
      <w:r>
        <w:rPr>
          <w:rFonts w:ascii="Times New Roman" w:eastAsia="Times New Roman"/>
          <w:u w:val="single"/>
        </w:rPr>
        <w:tab/>
      </w:r>
    </w:p>
    <w:p>
      <w:pPr>
        <w:pStyle w:val="7"/>
        <w:rPr>
          <w:rFonts w:ascii="Times New Roman"/>
          <w:sz w:val="20"/>
        </w:rPr>
      </w:pPr>
    </w:p>
    <w:p>
      <w:pPr>
        <w:pStyle w:val="7"/>
        <w:spacing w:before="10"/>
        <w:rPr>
          <w:rFonts w:ascii="Times New Roman"/>
          <w:sz w:val="25"/>
        </w:rPr>
      </w:pPr>
    </w:p>
    <w:p>
      <w:pPr>
        <w:pStyle w:val="7"/>
        <w:tabs>
          <w:tab w:val="left" w:pos="1981"/>
        </w:tabs>
        <w:spacing w:before="74"/>
        <w:ind w:left="541"/>
      </w:pPr>
      <w:r>
        <w:t>系</w:t>
      </w:r>
      <w:r>
        <w:rPr>
          <w:rFonts w:ascii="Times New Roman" w:eastAsia="Times New Roman"/>
          <w:u w:val="single"/>
        </w:rPr>
        <w:tab/>
      </w:r>
      <w:r>
        <w:t>（供应商名称）的法定代表人（单位负责人</w:t>
      </w:r>
      <w:r>
        <w:rPr>
          <w:spacing w:val="-120"/>
        </w:rPr>
        <w:t>）</w:t>
      </w:r>
      <w:r>
        <w:t>。</w:t>
      </w:r>
    </w:p>
    <w:p>
      <w:pPr>
        <w:pStyle w:val="7"/>
        <w:rPr>
          <w:sz w:val="26"/>
        </w:rPr>
      </w:pPr>
    </w:p>
    <w:p>
      <w:pPr>
        <w:pStyle w:val="7"/>
        <w:rPr>
          <w:sz w:val="26"/>
        </w:rPr>
      </w:pPr>
    </w:p>
    <w:p>
      <w:pPr>
        <w:pStyle w:val="7"/>
        <w:spacing w:before="4"/>
        <w:rPr>
          <w:sz w:val="28"/>
        </w:rPr>
      </w:pPr>
    </w:p>
    <w:p>
      <w:pPr>
        <w:pStyle w:val="7"/>
        <w:spacing w:before="1"/>
        <w:ind w:left="541"/>
      </w:pPr>
      <w:r>
        <w:t>附：法定代表人（单位负责人）身份证、护照等身份证明文件电子件：</w:t>
      </w:r>
    </w:p>
    <w:p>
      <w:pPr>
        <w:pStyle w:val="7"/>
        <w:rPr>
          <w:sz w:val="20"/>
        </w:rPr>
      </w:pPr>
    </w:p>
    <w:p>
      <w:pPr>
        <w:pStyle w:val="7"/>
        <w:spacing w:before="4"/>
        <w:rPr>
          <w:sz w:val="11"/>
        </w:rPr>
      </w:pPr>
      <w:r>
        <w:pict>
          <v:group id="_x0000_s1038" o:spid="_x0000_s1038" o:spt="203" style="position:absolute;left:0pt;margin-left:79.4pt;margin-top:9.45pt;height:114.35pt;width:453.65pt;mso-position-horizontal-relative:page;mso-wrap-distance-bottom:0pt;mso-wrap-distance-top:0pt;z-index:-251653120;mso-width-relative:page;mso-height-relative:page;" coordorigin="1588,190" coordsize="9073,2287">
            <o:lock v:ext="edit"/>
            <v:line id="_x0000_s1039" o:spid="_x0000_s1039" o:spt="20" style="position:absolute;left:1588;top:195;height:0;width:9072;" stroked="t" coordsize="21600,21600">
              <v:path arrowok="t"/>
              <v:fill focussize="0,0"/>
              <v:stroke weight="0.48pt" color="#000000"/>
              <v:imagedata o:title=""/>
              <o:lock v:ext="edit"/>
            </v:line>
            <v:line id="_x0000_s1040" o:spid="_x0000_s1040" o:spt="20" style="position:absolute;left:1588;top:2472;height:0;width:9072;" stroked="t" coordsize="21600,21600">
              <v:path arrowok="t"/>
              <v:fill focussize="0,0"/>
              <v:stroke weight="0.48pt" color="#000000"/>
              <v:imagedata o:title=""/>
              <o:lock v:ext="edit"/>
            </v:line>
            <v:line id="_x0000_s1041" o:spid="_x0000_s1041" o:spt="20" style="position:absolute;left:1593;top:190;height:2277;width:0;" stroked="t" coordsize="21600,21600">
              <v:path arrowok="t"/>
              <v:fill focussize="0,0"/>
              <v:stroke weight="0.48pt" color="#000000"/>
              <v:imagedata o:title=""/>
              <o:lock v:ext="edit"/>
            </v:line>
            <v:line id="_x0000_s1042" o:spid="_x0000_s1042" o:spt="20" style="position:absolute;left:10655;top:190;height:2277;width:0;" stroked="t" coordsize="21600,21600">
              <v:path arrowok="t"/>
              <v:fill focussize="0,0"/>
              <v:stroke weight="0.48pt" color="#000000"/>
              <v:imagedata o:title=""/>
              <o:lock v:ext="edit"/>
            </v:line>
            <w10:wrap type="topAndBottom"/>
          </v:group>
        </w:pict>
      </w:r>
    </w:p>
    <w:p>
      <w:pPr>
        <w:pStyle w:val="7"/>
        <w:rPr>
          <w:sz w:val="20"/>
        </w:rPr>
      </w:pPr>
    </w:p>
    <w:p>
      <w:pPr>
        <w:pStyle w:val="7"/>
        <w:rPr>
          <w:sz w:val="20"/>
        </w:rPr>
      </w:pPr>
    </w:p>
    <w:p>
      <w:pPr>
        <w:pStyle w:val="7"/>
        <w:spacing w:before="4"/>
        <w:rPr>
          <w:sz w:val="20"/>
        </w:rPr>
      </w:pPr>
    </w:p>
    <w:p>
      <w:pPr>
        <w:pStyle w:val="7"/>
        <w:tabs>
          <w:tab w:val="left" w:pos="4074"/>
        </w:tabs>
        <w:ind w:left="541"/>
        <w:rPr>
          <w:rFonts w:ascii="Times New Roman" w:eastAsia="Times New Roman"/>
        </w:rPr>
      </w:pPr>
      <w:r>
        <w:t>供应商名称（加盖公章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p>
    <w:p>
      <w:pPr>
        <w:pStyle w:val="7"/>
        <w:tabs>
          <w:tab w:val="left" w:pos="1741"/>
          <w:tab w:val="left" w:pos="2461"/>
          <w:tab w:val="left" w:pos="3181"/>
          <w:tab w:val="left" w:pos="5806"/>
        </w:tabs>
        <w:spacing w:before="158" w:line="364" w:lineRule="auto"/>
        <w:ind w:left="541" w:right="4378"/>
        <w:sectPr>
          <w:pgSz w:w="11910" w:h="16840"/>
          <w:pgMar w:top="1340" w:right="560" w:bottom="1080" w:left="1160" w:header="879" w:footer="892" w:gutter="0"/>
          <w:cols w:space="720" w:num="1"/>
        </w:sectPr>
      </w:pPr>
      <w:r>
        <w:rPr>
          <w:spacing w:val="-8"/>
        </w:rPr>
        <w:t>法</w:t>
      </w:r>
      <w:r>
        <w:rPr>
          <w:spacing w:val="-5"/>
        </w:rPr>
        <w:t>定</w:t>
      </w:r>
      <w:r>
        <w:rPr>
          <w:spacing w:val="-8"/>
        </w:rPr>
        <w:t>代</w:t>
      </w:r>
      <w:r>
        <w:rPr>
          <w:spacing w:val="-5"/>
        </w:rPr>
        <w:t>表</w:t>
      </w:r>
      <w:r>
        <w:rPr>
          <w:spacing w:val="-8"/>
        </w:rPr>
        <w:t>人</w:t>
      </w:r>
      <w:r>
        <w:rPr>
          <w:spacing w:val="-5"/>
        </w:rPr>
        <w:t>（</w:t>
      </w:r>
      <w:r>
        <w:t>单位负责人</w:t>
      </w:r>
      <w:r>
        <w:rPr>
          <w:spacing w:val="-125"/>
        </w:rPr>
        <w:t>）</w:t>
      </w:r>
      <w:r>
        <w:rPr>
          <w:spacing w:val="-8"/>
        </w:rPr>
        <w:t>（</w:t>
      </w:r>
      <w:r>
        <w:rPr>
          <w:spacing w:val="-5"/>
        </w:rPr>
        <w:t>签字</w:t>
      </w:r>
      <w:r>
        <w:t>或签章</w:t>
      </w:r>
      <w:r>
        <w:rPr>
          <w:spacing w:val="-123"/>
        </w:rPr>
        <w:t>）</w:t>
      </w:r>
      <w:r>
        <w:rPr>
          <w:spacing w:val="-9"/>
        </w:rPr>
        <w:t>：</w:t>
      </w:r>
      <w:r>
        <w:rPr>
          <w:rFonts w:ascii="Times New Roman" w:eastAsia="Times New Roman"/>
          <w:u w:val="single"/>
        </w:rPr>
        <w:t xml:space="preserve"> </w:t>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p>
    <w:p>
      <w:pPr>
        <w:pStyle w:val="7"/>
        <w:numPr>
          <w:ilvl w:val="0"/>
          <w:numId w:val="0"/>
        </w:numPr>
        <w:spacing w:before="4"/>
        <w:ind w:left="440" w:leftChars="0" w:right="0" w:rightChars="0"/>
        <w:rPr>
          <w:rFonts w:hint="eastAsia"/>
          <w:sz w:val="25"/>
          <w:lang w:val="en-US" w:eastAsia="zh-CN"/>
        </w:rPr>
      </w:pPr>
      <w:r>
        <w:rPr>
          <w:rFonts w:hint="eastAsia"/>
          <w:sz w:val="25"/>
          <w:lang w:val="en-US" w:eastAsia="zh-CN"/>
        </w:rPr>
        <w:t>4.报价一览表</w:t>
      </w:r>
    </w:p>
    <w:p>
      <w:pPr>
        <w:pStyle w:val="7"/>
        <w:numPr>
          <w:ilvl w:val="0"/>
          <w:numId w:val="0"/>
        </w:numPr>
        <w:spacing w:before="4"/>
        <w:ind w:left="541" w:leftChars="0" w:right="0" w:rightChars="0"/>
        <w:rPr>
          <w:rFonts w:hint="default"/>
          <w:sz w:val="25"/>
          <w:lang w:val="en-US" w:eastAsia="zh-CN"/>
        </w:rPr>
      </w:pPr>
      <w:r>
        <w:rPr>
          <w:rFonts w:hint="eastAsia"/>
          <w:sz w:val="25"/>
          <w:lang w:val="en-US" w:eastAsia="zh-CN"/>
        </w:rPr>
        <w:t xml:space="preserve">                                              </w:t>
      </w:r>
      <w:r>
        <w:rPr>
          <w:rFonts w:hint="eastAsia"/>
          <w:b/>
          <w:bCs/>
          <w:sz w:val="44"/>
          <w:szCs w:val="44"/>
          <w:lang w:val="en-US" w:eastAsia="zh-CN"/>
        </w:rPr>
        <w:t>报价一览表</w:t>
      </w:r>
    </w:p>
    <w:p>
      <w:pPr>
        <w:pStyle w:val="7"/>
        <w:tabs>
          <w:tab w:val="left" w:pos="3354"/>
          <w:tab w:val="left" w:pos="3901"/>
          <w:tab w:val="left" w:pos="6474"/>
        </w:tabs>
        <w:spacing w:before="158"/>
        <w:ind w:left="781"/>
        <w:rPr>
          <w:rFonts w:ascii="Times New Roman" w:eastAsia="Times New Roman"/>
        </w:rPr>
      </w:pPr>
      <w:r>
        <w:t>项目编号：</w:t>
      </w:r>
      <w:r>
        <w:rPr>
          <w:rFonts w:ascii="Times New Roman" w:eastAsia="Times New Roman"/>
          <w:u w:val="single"/>
        </w:rPr>
        <w:tab/>
      </w:r>
      <w:r>
        <w:rPr>
          <w:rFonts w:ascii="Times New Roman" w:eastAsia="Times New Roman"/>
        </w:rPr>
        <w:tab/>
      </w:r>
      <w:r>
        <w:rPr>
          <w:spacing w:val="-1"/>
        </w:rPr>
        <w:t>项</w:t>
      </w:r>
      <w:r>
        <w:t>目名称：</w:t>
      </w:r>
      <w:r>
        <w:rPr>
          <w:rFonts w:ascii="Times New Roman" w:eastAsia="Times New Roman"/>
          <w:u w:val="single"/>
        </w:rPr>
        <w:t xml:space="preserve"> </w:t>
      </w:r>
      <w:r>
        <w:rPr>
          <w:rFonts w:ascii="Times New Roman" w:eastAsia="Times New Roman"/>
          <w:u w:val="single"/>
        </w:rPr>
        <w:tab/>
      </w:r>
    </w:p>
    <w:p>
      <w:pPr>
        <w:pStyle w:val="7"/>
        <w:spacing w:before="7"/>
        <w:rPr>
          <w:rFonts w:ascii="Times New Roman"/>
          <w:sz w:val="13"/>
        </w:rPr>
      </w:pPr>
    </w:p>
    <w:tbl>
      <w:tblPr>
        <w:tblStyle w:val="10"/>
        <w:tblW w:w="0" w:type="auto"/>
        <w:tblInd w:w="9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4"/>
        <w:gridCol w:w="2026"/>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3204" w:type="dxa"/>
            <w:vMerge w:val="restart"/>
          </w:tcPr>
          <w:p>
            <w:pPr>
              <w:pStyle w:val="15"/>
              <w:rPr>
                <w:rFonts w:ascii="Times New Roman"/>
                <w:sz w:val="24"/>
              </w:rPr>
            </w:pPr>
          </w:p>
          <w:p>
            <w:pPr>
              <w:pStyle w:val="15"/>
              <w:spacing w:before="176"/>
              <w:ind w:left="1001"/>
              <w:rPr>
                <w:sz w:val="24"/>
              </w:rPr>
            </w:pPr>
            <w:r>
              <w:rPr>
                <w:sz w:val="24"/>
              </w:rPr>
              <w:t>供应商名称</w:t>
            </w:r>
          </w:p>
        </w:tc>
        <w:tc>
          <w:tcPr>
            <w:tcW w:w="4158" w:type="dxa"/>
            <w:gridSpan w:val="2"/>
          </w:tcPr>
          <w:p>
            <w:pPr>
              <w:pStyle w:val="15"/>
              <w:spacing w:before="112"/>
              <w:ind w:left="1818" w:right="1809"/>
              <w:jc w:val="center"/>
              <w:rPr>
                <w:sz w:val="24"/>
              </w:rPr>
            </w:pPr>
            <w:r>
              <w:rPr>
                <w:sz w:val="24"/>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3204" w:type="dxa"/>
            <w:vMerge w:val="continue"/>
            <w:tcBorders>
              <w:top w:val="nil"/>
            </w:tcBorders>
          </w:tcPr>
          <w:p>
            <w:pPr>
              <w:rPr>
                <w:sz w:val="2"/>
                <w:szCs w:val="2"/>
              </w:rPr>
            </w:pPr>
          </w:p>
        </w:tc>
        <w:tc>
          <w:tcPr>
            <w:tcW w:w="2026" w:type="dxa"/>
          </w:tcPr>
          <w:p>
            <w:pPr>
              <w:pStyle w:val="15"/>
              <w:spacing w:before="183"/>
              <w:ind w:left="753" w:right="743"/>
              <w:jc w:val="center"/>
              <w:rPr>
                <w:sz w:val="24"/>
              </w:rPr>
            </w:pPr>
            <w:r>
              <w:rPr>
                <w:sz w:val="24"/>
              </w:rPr>
              <w:t>大写</w:t>
            </w:r>
          </w:p>
        </w:tc>
        <w:tc>
          <w:tcPr>
            <w:tcW w:w="2132" w:type="dxa"/>
          </w:tcPr>
          <w:p>
            <w:pPr>
              <w:pStyle w:val="15"/>
              <w:spacing w:before="183"/>
              <w:ind w:left="805" w:right="797"/>
              <w:jc w:val="center"/>
              <w:rPr>
                <w:sz w:val="24"/>
              </w:rPr>
            </w:pPr>
            <w:r>
              <w:rPr>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3204" w:type="dxa"/>
          </w:tcPr>
          <w:p>
            <w:pPr>
              <w:pStyle w:val="15"/>
              <w:rPr>
                <w:rFonts w:ascii="Times New Roman"/>
                <w:sz w:val="22"/>
              </w:rPr>
            </w:pPr>
          </w:p>
        </w:tc>
        <w:tc>
          <w:tcPr>
            <w:tcW w:w="2026" w:type="dxa"/>
          </w:tcPr>
          <w:p>
            <w:pPr>
              <w:pStyle w:val="15"/>
              <w:rPr>
                <w:rFonts w:ascii="Times New Roman"/>
                <w:sz w:val="22"/>
              </w:rPr>
            </w:pPr>
          </w:p>
        </w:tc>
        <w:tc>
          <w:tcPr>
            <w:tcW w:w="2132" w:type="dxa"/>
          </w:tcPr>
          <w:p>
            <w:pPr>
              <w:pStyle w:val="15"/>
              <w:rPr>
                <w:rFonts w:ascii="Times New Roman"/>
                <w:sz w:val="22"/>
              </w:rPr>
            </w:pPr>
          </w:p>
        </w:tc>
      </w:tr>
    </w:tbl>
    <w:p>
      <w:pPr>
        <w:pStyle w:val="7"/>
        <w:spacing w:before="3"/>
        <w:rPr>
          <w:rFonts w:ascii="Times New Roman"/>
          <w:sz w:val="17"/>
        </w:rPr>
      </w:pPr>
    </w:p>
    <w:p>
      <w:pPr>
        <w:pStyle w:val="7"/>
        <w:rPr>
          <w:sz w:val="28"/>
        </w:rPr>
      </w:pPr>
    </w:p>
    <w:p>
      <w:pPr>
        <w:pStyle w:val="7"/>
        <w:rPr>
          <w:sz w:val="28"/>
        </w:rPr>
      </w:pPr>
    </w:p>
    <w:p>
      <w:pPr>
        <w:pStyle w:val="7"/>
        <w:spacing w:before="3"/>
        <w:rPr>
          <w:sz w:val="37"/>
        </w:rPr>
      </w:pPr>
    </w:p>
    <w:p>
      <w:pPr>
        <w:pStyle w:val="7"/>
        <w:tabs>
          <w:tab w:val="left" w:pos="1741"/>
          <w:tab w:val="left" w:pos="2461"/>
          <w:tab w:val="left" w:pos="3181"/>
          <w:tab w:val="left" w:pos="4674"/>
        </w:tabs>
        <w:spacing w:before="1" w:line="384" w:lineRule="auto"/>
        <w:ind w:left="541" w:right="5510"/>
      </w:pPr>
      <w:r>
        <w:t>供应商名称（加盖公章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p>
    <w:p>
      <w:pPr>
        <w:pStyle w:val="7"/>
        <w:tabs>
          <w:tab w:val="left" w:pos="1741"/>
          <w:tab w:val="left" w:pos="2461"/>
          <w:tab w:val="left" w:pos="3181"/>
          <w:tab w:val="left" w:pos="4674"/>
        </w:tabs>
        <w:spacing w:before="1" w:line="384" w:lineRule="auto"/>
        <w:ind w:left="541" w:right="5510"/>
      </w:pPr>
    </w:p>
    <w:p>
      <w:pPr>
        <w:pStyle w:val="7"/>
        <w:tabs>
          <w:tab w:val="left" w:pos="1741"/>
          <w:tab w:val="left" w:pos="2461"/>
          <w:tab w:val="left" w:pos="3181"/>
          <w:tab w:val="left" w:pos="4674"/>
        </w:tabs>
        <w:spacing w:before="1" w:line="384" w:lineRule="auto"/>
        <w:ind w:left="541" w:right="5510"/>
      </w:pPr>
    </w:p>
    <w:p>
      <w:pPr>
        <w:pStyle w:val="7"/>
        <w:tabs>
          <w:tab w:val="left" w:pos="1741"/>
          <w:tab w:val="left" w:pos="2461"/>
          <w:tab w:val="left" w:pos="3181"/>
          <w:tab w:val="left" w:pos="4674"/>
        </w:tabs>
        <w:spacing w:before="1" w:line="384" w:lineRule="auto"/>
        <w:ind w:left="541" w:right="5510"/>
      </w:pPr>
    </w:p>
    <w:p>
      <w:pPr>
        <w:pStyle w:val="7"/>
        <w:tabs>
          <w:tab w:val="left" w:pos="1741"/>
          <w:tab w:val="left" w:pos="2461"/>
          <w:tab w:val="left" w:pos="3181"/>
          <w:tab w:val="left" w:pos="4674"/>
        </w:tabs>
        <w:spacing w:before="1" w:line="384" w:lineRule="auto"/>
        <w:ind w:left="541" w:right="5510"/>
      </w:pPr>
    </w:p>
    <w:p>
      <w:pPr>
        <w:pStyle w:val="7"/>
        <w:tabs>
          <w:tab w:val="left" w:pos="1741"/>
          <w:tab w:val="left" w:pos="2461"/>
          <w:tab w:val="left" w:pos="3181"/>
          <w:tab w:val="left" w:pos="4674"/>
        </w:tabs>
        <w:spacing w:before="1" w:line="384" w:lineRule="auto"/>
        <w:ind w:left="541" w:right="5510"/>
      </w:pPr>
    </w:p>
    <w:p>
      <w:pPr>
        <w:pStyle w:val="7"/>
        <w:tabs>
          <w:tab w:val="left" w:pos="1741"/>
          <w:tab w:val="left" w:pos="2461"/>
          <w:tab w:val="left" w:pos="3181"/>
          <w:tab w:val="left" w:pos="4674"/>
        </w:tabs>
        <w:spacing w:before="1" w:line="384" w:lineRule="auto"/>
        <w:ind w:left="541" w:right="5510"/>
      </w:pPr>
    </w:p>
    <w:p>
      <w:pPr>
        <w:pStyle w:val="7"/>
        <w:tabs>
          <w:tab w:val="left" w:pos="1741"/>
          <w:tab w:val="left" w:pos="2461"/>
          <w:tab w:val="left" w:pos="3181"/>
          <w:tab w:val="left" w:pos="4674"/>
        </w:tabs>
        <w:spacing w:before="1" w:line="384" w:lineRule="auto"/>
        <w:ind w:left="541" w:right="5510"/>
      </w:pPr>
    </w:p>
    <w:p>
      <w:pPr>
        <w:pStyle w:val="7"/>
        <w:tabs>
          <w:tab w:val="left" w:pos="1741"/>
          <w:tab w:val="left" w:pos="2461"/>
          <w:tab w:val="left" w:pos="3181"/>
          <w:tab w:val="left" w:pos="4674"/>
        </w:tabs>
        <w:spacing w:before="1" w:line="384" w:lineRule="auto"/>
        <w:ind w:left="541" w:right="5510"/>
      </w:pPr>
    </w:p>
    <w:p>
      <w:pPr>
        <w:pStyle w:val="7"/>
        <w:tabs>
          <w:tab w:val="left" w:pos="1741"/>
          <w:tab w:val="left" w:pos="2461"/>
          <w:tab w:val="left" w:pos="3181"/>
          <w:tab w:val="left" w:pos="4674"/>
        </w:tabs>
        <w:spacing w:before="1" w:line="384" w:lineRule="auto"/>
        <w:ind w:left="541" w:right="5510"/>
      </w:pPr>
    </w:p>
    <w:p>
      <w:pPr>
        <w:pStyle w:val="7"/>
        <w:tabs>
          <w:tab w:val="left" w:pos="1741"/>
          <w:tab w:val="left" w:pos="2461"/>
          <w:tab w:val="left" w:pos="3181"/>
          <w:tab w:val="left" w:pos="4674"/>
        </w:tabs>
        <w:spacing w:before="1" w:line="384" w:lineRule="auto"/>
        <w:ind w:left="541" w:right="5510"/>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lang w:val="en-US" w:eastAsia="zh-CN"/>
        </w:rPr>
        <w:sectPr>
          <w:headerReference r:id="rId12" w:type="default"/>
          <w:footerReference r:id="rId14" w:type="default"/>
          <w:headerReference r:id="rId13" w:type="even"/>
          <w:footerReference r:id="rId15" w:type="even"/>
          <w:pgSz w:w="16840" w:h="11910" w:orient="landscape"/>
          <w:pgMar w:top="800" w:right="1200" w:bottom="280" w:left="1200" w:header="0" w:footer="0" w:gutter="0"/>
          <w:cols w:space="720" w:num="1"/>
        </w:sectPr>
      </w:pPr>
    </w:p>
    <w:p>
      <w:pPr>
        <w:pStyle w:val="14"/>
        <w:numPr>
          <w:ilvl w:val="0"/>
          <w:numId w:val="0"/>
        </w:numPr>
        <w:tabs>
          <w:tab w:val="left" w:pos="946"/>
          <w:tab w:val="left" w:pos="947"/>
        </w:tabs>
        <w:spacing w:before="72" w:after="0" w:line="240" w:lineRule="auto"/>
        <w:ind w:left="400" w:leftChars="0" w:right="0" w:rightChars="0"/>
        <w:jc w:val="left"/>
        <w:rPr>
          <w:rFonts w:ascii="Tahoma" w:eastAsia="Tahoma"/>
          <w:sz w:val="24"/>
        </w:rPr>
      </w:pPr>
      <w:r>
        <w:rPr>
          <w:rFonts w:hint="eastAsia"/>
          <w:sz w:val="24"/>
          <w:lang w:val="en-US" w:eastAsia="zh-CN"/>
        </w:rPr>
        <w:t>5.</w:t>
      </w:r>
      <w:r>
        <w:rPr>
          <w:sz w:val="24"/>
        </w:rPr>
        <w:t>采购需求偏离表（实质性格式）</w:t>
      </w:r>
    </w:p>
    <w:p>
      <w:pPr>
        <w:pStyle w:val="3"/>
        <w:spacing w:before="158"/>
        <w:ind w:left="3660" w:right="3669"/>
      </w:pPr>
      <w:r>
        <w:t>采购需求偏离表</w:t>
      </w:r>
    </w:p>
    <w:p>
      <w:pPr>
        <w:pStyle w:val="7"/>
        <w:spacing w:before="3"/>
        <w:rPr>
          <w:sz w:val="12"/>
        </w:rPr>
      </w:pPr>
    </w:p>
    <w:p>
      <w:pPr>
        <w:pStyle w:val="7"/>
        <w:tabs>
          <w:tab w:val="left" w:pos="4373"/>
          <w:tab w:val="left" w:pos="4920"/>
          <w:tab w:val="left" w:pos="7973"/>
        </w:tabs>
        <w:spacing w:before="83"/>
        <w:ind w:left="761"/>
        <w:rPr>
          <w:rFonts w:ascii="Times New Roman" w:eastAsia="Times New Roman"/>
        </w:rPr>
      </w:pPr>
      <w:r>
        <w:t>项目编号</w:t>
      </w:r>
      <w:r>
        <w:rPr>
          <w:rFonts w:ascii="Tahoma" w:eastAsia="Tahoma"/>
        </w:rPr>
        <w:t>/</w:t>
      </w:r>
      <w:r>
        <w:t>包号：</w:t>
      </w:r>
      <w:r>
        <w:rPr>
          <w:rFonts w:ascii="Times New Roman" w:eastAsia="Times New Roman"/>
          <w:u w:val="single"/>
        </w:rPr>
        <w:tab/>
      </w:r>
      <w:r>
        <w:rPr>
          <w:rFonts w:ascii="Times New Roman" w:eastAsia="Times New Roman"/>
        </w:rPr>
        <w:tab/>
      </w:r>
      <w:r>
        <w:rPr>
          <w:spacing w:val="-1"/>
        </w:rPr>
        <w:t>项</w:t>
      </w:r>
      <w:r>
        <w:t>目名称：</w:t>
      </w:r>
      <w:r>
        <w:rPr>
          <w:rFonts w:ascii="Times New Roman" w:eastAsia="Times New Roman"/>
          <w:u w:val="single"/>
        </w:rPr>
        <w:t xml:space="preserve"> </w:t>
      </w:r>
      <w:r>
        <w:rPr>
          <w:rFonts w:ascii="Times New Roman" w:eastAsia="Times New Roman"/>
          <w:u w:val="single"/>
        </w:rPr>
        <w:tab/>
      </w:r>
    </w:p>
    <w:p>
      <w:pPr>
        <w:pStyle w:val="7"/>
        <w:spacing w:before="8"/>
        <w:rPr>
          <w:rFonts w:ascii="Times New Roman"/>
          <w:sz w:val="13"/>
        </w:rPr>
      </w:pPr>
    </w:p>
    <w:tbl>
      <w:tblPr>
        <w:tblStyle w:val="10"/>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775" w:type="dxa"/>
          </w:tcPr>
          <w:p>
            <w:pPr>
              <w:pStyle w:val="15"/>
              <w:spacing w:before="4"/>
              <w:rPr>
                <w:rFonts w:ascii="Times New Roman"/>
                <w:sz w:val="32"/>
              </w:rPr>
            </w:pPr>
          </w:p>
          <w:p>
            <w:pPr>
              <w:pStyle w:val="15"/>
              <w:ind w:left="146"/>
              <w:rPr>
                <w:sz w:val="24"/>
              </w:rPr>
            </w:pPr>
            <w:r>
              <w:rPr>
                <w:sz w:val="24"/>
              </w:rPr>
              <w:t>序号</w:t>
            </w:r>
          </w:p>
        </w:tc>
        <w:tc>
          <w:tcPr>
            <w:tcW w:w="1482" w:type="dxa"/>
          </w:tcPr>
          <w:p>
            <w:pPr>
              <w:pStyle w:val="15"/>
              <w:spacing w:before="62" w:line="242" w:lineRule="auto"/>
              <w:ind w:left="141" w:right="128"/>
              <w:jc w:val="center"/>
              <w:rPr>
                <w:rFonts w:ascii="Tahoma" w:eastAsia="Tahoma"/>
                <w:sz w:val="24"/>
              </w:rPr>
            </w:pPr>
            <w:r>
              <w:rPr>
                <w:rFonts w:hint="eastAsia"/>
                <w:spacing w:val="-1"/>
                <w:sz w:val="24"/>
                <w:highlight w:val="none"/>
                <w:lang w:eastAsia="zh-CN"/>
              </w:rPr>
              <w:t>院内比选</w:t>
            </w:r>
            <w:r>
              <w:rPr>
                <w:spacing w:val="-1"/>
                <w:sz w:val="24"/>
                <w:highlight w:val="none"/>
              </w:rPr>
              <w:t>文件条目号</w:t>
            </w:r>
            <w:r>
              <w:rPr>
                <w:rFonts w:ascii="Tahoma" w:eastAsia="Tahoma"/>
                <w:sz w:val="24"/>
                <w:highlight w:val="none"/>
              </w:rPr>
              <w:t xml:space="preserve"> (</w:t>
            </w:r>
            <w:r>
              <w:rPr>
                <w:sz w:val="24"/>
                <w:highlight w:val="none"/>
              </w:rPr>
              <w:t>页码</w:t>
            </w:r>
            <w:r>
              <w:rPr>
                <w:rFonts w:ascii="Tahoma" w:eastAsia="Tahoma"/>
                <w:sz w:val="24"/>
                <w:highlight w:val="none"/>
              </w:rPr>
              <w:t>)</w:t>
            </w:r>
          </w:p>
        </w:tc>
        <w:tc>
          <w:tcPr>
            <w:tcW w:w="2384" w:type="dxa"/>
          </w:tcPr>
          <w:p>
            <w:pPr>
              <w:pStyle w:val="15"/>
              <w:spacing w:before="4"/>
              <w:rPr>
                <w:rFonts w:ascii="Times New Roman"/>
                <w:sz w:val="32"/>
              </w:rPr>
            </w:pPr>
          </w:p>
          <w:p>
            <w:pPr>
              <w:pStyle w:val="15"/>
              <w:ind w:left="111"/>
              <w:rPr>
                <w:sz w:val="24"/>
              </w:rPr>
            </w:pPr>
            <w:r>
              <w:rPr>
                <w:sz w:val="24"/>
              </w:rPr>
              <w:t>竞争性磋商文件要求</w:t>
            </w:r>
          </w:p>
        </w:tc>
        <w:tc>
          <w:tcPr>
            <w:tcW w:w="2126" w:type="dxa"/>
          </w:tcPr>
          <w:p>
            <w:pPr>
              <w:pStyle w:val="15"/>
              <w:spacing w:before="4"/>
              <w:rPr>
                <w:rFonts w:ascii="Times New Roman"/>
                <w:sz w:val="32"/>
              </w:rPr>
            </w:pPr>
          </w:p>
          <w:p>
            <w:pPr>
              <w:pStyle w:val="15"/>
              <w:ind w:left="583"/>
              <w:rPr>
                <w:sz w:val="24"/>
              </w:rPr>
            </w:pPr>
            <w:r>
              <w:rPr>
                <w:sz w:val="24"/>
              </w:rPr>
              <w:t>响应内容</w:t>
            </w:r>
          </w:p>
        </w:tc>
        <w:tc>
          <w:tcPr>
            <w:tcW w:w="1875" w:type="dxa"/>
          </w:tcPr>
          <w:p>
            <w:pPr>
              <w:pStyle w:val="15"/>
              <w:spacing w:before="4"/>
              <w:rPr>
                <w:rFonts w:ascii="Times New Roman"/>
                <w:sz w:val="32"/>
              </w:rPr>
            </w:pPr>
          </w:p>
          <w:p>
            <w:pPr>
              <w:pStyle w:val="15"/>
              <w:ind w:left="456"/>
              <w:rPr>
                <w:sz w:val="24"/>
              </w:rPr>
            </w:pPr>
            <w:r>
              <w:rPr>
                <w:sz w:val="24"/>
              </w:rPr>
              <w:t>偏离情况</w:t>
            </w:r>
          </w:p>
        </w:tc>
        <w:tc>
          <w:tcPr>
            <w:tcW w:w="1009" w:type="dxa"/>
          </w:tcPr>
          <w:p>
            <w:pPr>
              <w:pStyle w:val="15"/>
              <w:spacing w:before="4"/>
              <w:rPr>
                <w:rFonts w:ascii="Times New Roman"/>
                <w:sz w:val="32"/>
              </w:rPr>
            </w:pPr>
          </w:p>
          <w:p>
            <w:pPr>
              <w:pStyle w:val="15"/>
              <w:ind w:left="264"/>
              <w:rPr>
                <w:sz w:val="24"/>
              </w:rPr>
            </w:pPr>
            <w:r>
              <w:rPr>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5"/>
              <w:rPr>
                <w:rFonts w:ascii="Times New Roman"/>
                <w:sz w:val="22"/>
              </w:rPr>
            </w:pPr>
          </w:p>
        </w:tc>
        <w:tc>
          <w:tcPr>
            <w:tcW w:w="1482" w:type="dxa"/>
          </w:tcPr>
          <w:p>
            <w:pPr>
              <w:pStyle w:val="15"/>
              <w:rPr>
                <w:rFonts w:ascii="Times New Roman"/>
                <w:sz w:val="22"/>
              </w:rPr>
            </w:pPr>
          </w:p>
        </w:tc>
        <w:tc>
          <w:tcPr>
            <w:tcW w:w="2384" w:type="dxa"/>
          </w:tcPr>
          <w:p>
            <w:pPr>
              <w:pStyle w:val="15"/>
              <w:rPr>
                <w:rFonts w:ascii="Times New Roman"/>
                <w:sz w:val="22"/>
              </w:rPr>
            </w:pPr>
          </w:p>
        </w:tc>
        <w:tc>
          <w:tcPr>
            <w:tcW w:w="2126" w:type="dxa"/>
          </w:tcPr>
          <w:p>
            <w:pPr>
              <w:pStyle w:val="15"/>
              <w:rPr>
                <w:rFonts w:ascii="Times New Roman"/>
                <w:sz w:val="22"/>
              </w:rPr>
            </w:pPr>
          </w:p>
        </w:tc>
        <w:tc>
          <w:tcPr>
            <w:tcW w:w="1875" w:type="dxa"/>
          </w:tcPr>
          <w:p>
            <w:pPr>
              <w:pStyle w:val="15"/>
              <w:rPr>
                <w:rFonts w:ascii="Times New Roman"/>
                <w:sz w:val="22"/>
              </w:rPr>
            </w:pPr>
          </w:p>
        </w:tc>
        <w:tc>
          <w:tcPr>
            <w:tcW w:w="1009"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5"/>
              <w:rPr>
                <w:rFonts w:ascii="Times New Roman"/>
                <w:sz w:val="22"/>
              </w:rPr>
            </w:pPr>
          </w:p>
        </w:tc>
        <w:tc>
          <w:tcPr>
            <w:tcW w:w="1482" w:type="dxa"/>
          </w:tcPr>
          <w:p>
            <w:pPr>
              <w:pStyle w:val="15"/>
              <w:rPr>
                <w:rFonts w:ascii="Times New Roman"/>
                <w:sz w:val="22"/>
              </w:rPr>
            </w:pPr>
          </w:p>
        </w:tc>
        <w:tc>
          <w:tcPr>
            <w:tcW w:w="2384" w:type="dxa"/>
          </w:tcPr>
          <w:p>
            <w:pPr>
              <w:pStyle w:val="15"/>
              <w:rPr>
                <w:rFonts w:ascii="Times New Roman"/>
                <w:sz w:val="22"/>
              </w:rPr>
            </w:pPr>
          </w:p>
        </w:tc>
        <w:tc>
          <w:tcPr>
            <w:tcW w:w="2126" w:type="dxa"/>
          </w:tcPr>
          <w:p>
            <w:pPr>
              <w:pStyle w:val="15"/>
              <w:rPr>
                <w:rFonts w:ascii="Times New Roman"/>
                <w:sz w:val="22"/>
              </w:rPr>
            </w:pPr>
          </w:p>
        </w:tc>
        <w:tc>
          <w:tcPr>
            <w:tcW w:w="1875" w:type="dxa"/>
          </w:tcPr>
          <w:p>
            <w:pPr>
              <w:pStyle w:val="15"/>
              <w:rPr>
                <w:rFonts w:ascii="Times New Roman"/>
                <w:sz w:val="22"/>
              </w:rPr>
            </w:pPr>
          </w:p>
        </w:tc>
        <w:tc>
          <w:tcPr>
            <w:tcW w:w="1009"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5"/>
              <w:rPr>
                <w:rFonts w:ascii="Times New Roman"/>
                <w:sz w:val="22"/>
              </w:rPr>
            </w:pPr>
          </w:p>
        </w:tc>
        <w:tc>
          <w:tcPr>
            <w:tcW w:w="1482" w:type="dxa"/>
          </w:tcPr>
          <w:p>
            <w:pPr>
              <w:pStyle w:val="15"/>
              <w:rPr>
                <w:rFonts w:ascii="Times New Roman"/>
                <w:sz w:val="22"/>
              </w:rPr>
            </w:pPr>
          </w:p>
        </w:tc>
        <w:tc>
          <w:tcPr>
            <w:tcW w:w="2384" w:type="dxa"/>
          </w:tcPr>
          <w:p>
            <w:pPr>
              <w:pStyle w:val="15"/>
              <w:rPr>
                <w:rFonts w:ascii="Times New Roman"/>
                <w:sz w:val="22"/>
              </w:rPr>
            </w:pPr>
          </w:p>
        </w:tc>
        <w:tc>
          <w:tcPr>
            <w:tcW w:w="2126" w:type="dxa"/>
          </w:tcPr>
          <w:p>
            <w:pPr>
              <w:pStyle w:val="15"/>
              <w:rPr>
                <w:rFonts w:ascii="Times New Roman"/>
                <w:sz w:val="22"/>
              </w:rPr>
            </w:pPr>
          </w:p>
        </w:tc>
        <w:tc>
          <w:tcPr>
            <w:tcW w:w="1875" w:type="dxa"/>
          </w:tcPr>
          <w:p>
            <w:pPr>
              <w:pStyle w:val="15"/>
              <w:rPr>
                <w:rFonts w:ascii="Times New Roman"/>
                <w:sz w:val="22"/>
              </w:rPr>
            </w:pPr>
          </w:p>
        </w:tc>
        <w:tc>
          <w:tcPr>
            <w:tcW w:w="1009"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5"/>
              <w:rPr>
                <w:rFonts w:ascii="Times New Roman"/>
                <w:sz w:val="22"/>
              </w:rPr>
            </w:pPr>
          </w:p>
        </w:tc>
        <w:tc>
          <w:tcPr>
            <w:tcW w:w="1482" w:type="dxa"/>
          </w:tcPr>
          <w:p>
            <w:pPr>
              <w:pStyle w:val="15"/>
              <w:rPr>
                <w:rFonts w:ascii="Times New Roman"/>
                <w:sz w:val="22"/>
              </w:rPr>
            </w:pPr>
          </w:p>
        </w:tc>
        <w:tc>
          <w:tcPr>
            <w:tcW w:w="2384" w:type="dxa"/>
          </w:tcPr>
          <w:p>
            <w:pPr>
              <w:pStyle w:val="15"/>
              <w:rPr>
                <w:rFonts w:ascii="Times New Roman"/>
                <w:sz w:val="22"/>
              </w:rPr>
            </w:pPr>
          </w:p>
        </w:tc>
        <w:tc>
          <w:tcPr>
            <w:tcW w:w="2126" w:type="dxa"/>
          </w:tcPr>
          <w:p>
            <w:pPr>
              <w:pStyle w:val="15"/>
              <w:rPr>
                <w:rFonts w:ascii="Times New Roman"/>
                <w:sz w:val="22"/>
              </w:rPr>
            </w:pPr>
          </w:p>
        </w:tc>
        <w:tc>
          <w:tcPr>
            <w:tcW w:w="1875" w:type="dxa"/>
          </w:tcPr>
          <w:p>
            <w:pPr>
              <w:pStyle w:val="15"/>
              <w:rPr>
                <w:rFonts w:ascii="Times New Roman"/>
                <w:sz w:val="22"/>
              </w:rPr>
            </w:pPr>
          </w:p>
        </w:tc>
        <w:tc>
          <w:tcPr>
            <w:tcW w:w="1009"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5"/>
              <w:rPr>
                <w:rFonts w:ascii="Times New Roman"/>
                <w:sz w:val="22"/>
              </w:rPr>
            </w:pPr>
          </w:p>
        </w:tc>
        <w:tc>
          <w:tcPr>
            <w:tcW w:w="1482" w:type="dxa"/>
          </w:tcPr>
          <w:p>
            <w:pPr>
              <w:pStyle w:val="15"/>
              <w:rPr>
                <w:rFonts w:ascii="Times New Roman"/>
                <w:sz w:val="22"/>
              </w:rPr>
            </w:pPr>
          </w:p>
        </w:tc>
        <w:tc>
          <w:tcPr>
            <w:tcW w:w="2384" w:type="dxa"/>
          </w:tcPr>
          <w:p>
            <w:pPr>
              <w:pStyle w:val="15"/>
              <w:rPr>
                <w:rFonts w:ascii="Times New Roman"/>
                <w:sz w:val="22"/>
              </w:rPr>
            </w:pPr>
          </w:p>
        </w:tc>
        <w:tc>
          <w:tcPr>
            <w:tcW w:w="2126" w:type="dxa"/>
          </w:tcPr>
          <w:p>
            <w:pPr>
              <w:pStyle w:val="15"/>
              <w:rPr>
                <w:rFonts w:ascii="Times New Roman"/>
                <w:sz w:val="22"/>
              </w:rPr>
            </w:pPr>
          </w:p>
        </w:tc>
        <w:tc>
          <w:tcPr>
            <w:tcW w:w="1875" w:type="dxa"/>
          </w:tcPr>
          <w:p>
            <w:pPr>
              <w:pStyle w:val="15"/>
              <w:rPr>
                <w:rFonts w:ascii="Times New Roman"/>
                <w:sz w:val="22"/>
              </w:rPr>
            </w:pPr>
          </w:p>
        </w:tc>
        <w:tc>
          <w:tcPr>
            <w:tcW w:w="1009"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5"/>
              <w:rPr>
                <w:rFonts w:ascii="Times New Roman"/>
                <w:sz w:val="22"/>
              </w:rPr>
            </w:pPr>
          </w:p>
        </w:tc>
        <w:tc>
          <w:tcPr>
            <w:tcW w:w="1482" w:type="dxa"/>
          </w:tcPr>
          <w:p>
            <w:pPr>
              <w:pStyle w:val="15"/>
              <w:rPr>
                <w:rFonts w:ascii="Times New Roman"/>
                <w:sz w:val="22"/>
              </w:rPr>
            </w:pPr>
          </w:p>
        </w:tc>
        <w:tc>
          <w:tcPr>
            <w:tcW w:w="2384" w:type="dxa"/>
          </w:tcPr>
          <w:p>
            <w:pPr>
              <w:pStyle w:val="15"/>
              <w:rPr>
                <w:rFonts w:ascii="Times New Roman"/>
                <w:sz w:val="22"/>
              </w:rPr>
            </w:pPr>
          </w:p>
        </w:tc>
        <w:tc>
          <w:tcPr>
            <w:tcW w:w="2126" w:type="dxa"/>
          </w:tcPr>
          <w:p>
            <w:pPr>
              <w:pStyle w:val="15"/>
              <w:rPr>
                <w:rFonts w:ascii="Times New Roman"/>
                <w:sz w:val="22"/>
              </w:rPr>
            </w:pPr>
          </w:p>
        </w:tc>
        <w:tc>
          <w:tcPr>
            <w:tcW w:w="1875" w:type="dxa"/>
          </w:tcPr>
          <w:p>
            <w:pPr>
              <w:pStyle w:val="15"/>
              <w:rPr>
                <w:rFonts w:ascii="Times New Roman"/>
                <w:sz w:val="22"/>
              </w:rPr>
            </w:pPr>
          </w:p>
        </w:tc>
        <w:tc>
          <w:tcPr>
            <w:tcW w:w="1009" w:type="dxa"/>
          </w:tcPr>
          <w:p>
            <w:pPr>
              <w:pStyle w:val="15"/>
              <w:rPr>
                <w:rFonts w:ascii="Times New Roman"/>
                <w:sz w:val="22"/>
              </w:rPr>
            </w:pPr>
          </w:p>
        </w:tc>
      </w:tr>
    </w:tbl>
    <w:p>
      <w:pPr>
        <w:pStyle w:val="7"/>
        <w:rPr>
          <w:rFonts w:ascii="Times New Roman"/>
          <w:sz w:val="20"/>
        </w:rPr>
      </w:pPr>
    </w:p>
    <w:p>
      <w:pPr>
        <w:pStyle w:val="7"/>
        <w:rPr>
          <w:rFonts w:ascii="Times New Roman"/>
          <w:sz w:val="20"/>
        </w:rPr>
      </w:pPr>
    </w:p>
    <w:p>
      <w:pPr>
        <w:pStyle w:val="7"/>
        <w:spacing w:before="3"/>
        <w:rPr>
          <w:rFonts w:ascii="Times New Roman"/>
          <w:sz w:val="27"/>
        </w:rPr>
      </w:pPr>
    </w:p>
    <w:p>
      <w:pPr>
        <w:pStyle w:val="7"/>
        <w:spacing w:before="67"/>
        <w:ind w:left="401"/>
      </w:pPr>
      <w:r>
        <w:t>注：</w:t>
      </w:r>
    </w:p>
    <w:p>
      <w:pPr>
        <w:pStyle w:val="14"/>
        <w:numPr>
          <w:ilvl w:val="0"/>
          <w:numId w:val="11"/>
        </w:numPr>
        <w:tabs>
          <w:tab w:val="left" w:pos="750"/>
        </w:tabs>
        <w:spacing w:before="4" w:after="0" w:line="242" w:lineRule="auto"/>
        <w:ind w:left="401" w:right="496" w:firstLine="0"/>
        <w:jc w:val="left"/>
        <w:rPr>
          <w:sz w:val="24"/>
        </w:rPr>
      </w:pPr>
      <w:r>
        <w:rPr>
          <w:spacing w:val="-1"/>
          <w:sz w:val="24"/>
        </w:rPr>
        <w:t>对竞争性磋商文件中的所有商务、技术要求，除本表所列明的所有偏离外，均视作</w:t>
      </w:r>
      <w:r>
        <w:rPr>
          <w:sz w:val="24"/>
        </w:rPr>
        <w:t>供应商已对之理解和响应。此表中若无任何文字说明，内容为空白的，响应无效。</w:t>
      </w:r>
      <w:r>
        <w:rPr>
          <w:spacing w:val="1"/>
          <w:sz w:val="24"/>
        </w:rPr>
        <w:t xml:space="preserve"> </w:t>
      </w:r>
      <w:r>
        <w:rPr>
          <w:rFonts w:ascii="Tahoma" w:hAnsi="Tahoma" w:eastAsia="Tahoma"/>
          <w:w w:val="105"/>
          <w:sz w:val="24"/>
        </w:rPr>
        <w:t>2.“</w:t>
      </w:r>
      <w:r>
        <w:rPr>
          <w:w w:val="105"/>
          <w:sz w:val="24"/>
        </w:rPr>
        <w:t>偏离情况</w:t>
      </w:r>
      <w:r>
        <w:rPr>
          <w:rFonts w:ascii="Tahoma" w:hAnsi="Tahoma" w:eastAsia="Tahoma"/>
          <w:w w:val="105"/>
          <w:sz w:val="24"/>
        </w:rPr>
        <w:t>”</w:t>
      </w:r>
      <w:r>
        <w:rPr>
          <w:w w:val="105"/>
          <w:sz w:val="24"/>
        </w:rPr>
        <w:t>列应据实填写</w:t>
      </w:r>
      <w:r>
        <w:rPr>
          <w:rFonts w:ascii="Tahoma" w:hAnsi="Tahoma" w:eastAsia="Tahoma"/>
          <w:w w:val="105"/>
          <w:sz w:val="24"/>
        </w:rPr>
        <w:t>“</w:t>
      </w:r>
      <w:r>
        <w:rPr>
          <w:w w:val="105"/>
          <w:sz w:val="24"/>
        </w:rPr>
        <w:t>无偏离</w:t>
      </w:r>
      <w:r>
        <w:rPr>
          <w:rFonts w:ascii="Tahoma" w:hAnsi="Tahoma" w:eastAsia="Tahoma"/>
          <w:w w:val="105"/>
          <w:sz w:val="24"/>
        </w:rPr>
        <w:t>”</w:t>
      </w:r>
      <w:r>
        <w:rPr>
          <w:w w:val="105"/>
          <w:sz w:val="24"/>
        </w:rPr>
        <w:t>、</w:t>
      </w:r>
      <w:r>
        <w:rPr>
          <w:rFonts w:ascii="Tahoma" w:hAnsi="Tahoma" w:eastAsia="Tahoma"/>
          <w:w w:val="105"/>
          <w:sz w:val="24"/>
        </w:rPr>
        <w:t>“</w:t>
      </w:r>
      <w:r>
        <w:rPr>
          <w:w w:val="105"/>
          <w:sz w:val="24"/>
        </w:rPr>
        <w:t>正偏离</w:t>
      </w:r>
      <w:r>
        <w:rPr>
          <w:rFonts w:ascii="Tahoma" w:hAnsi="Tahoma" w:eastAsia="Tahoma"/>
          <w:w w:val="105"/>
          <w:sz w:val="24"/>
        </w:rPr>
        <w:t>”</w:t>
      </w:r>
      <w:r>
        <w:rPr>
          <w:w w:val="105"/>
          <w:sz w:val="24"/>
        </w:rPr>
        <w:t>或</w:t>
      </w:r>
      <w:r>
        <w:rPr>
          <w:rFonts w:ascii="Tahoma" w:hAnsi="Tahoma" w:eastAsia="Tahoma"/>
          <w:w w:val="105"/>
          <w:sz w:val="24"/>
        </w:rPr>
        <w:t>“</w:t>
      </w:r>
      <w:r>
        <w:rPr>
          <w:w w:val="105"/>
          <w:sz w:val="24"/>
        </w:rPr>
        <w:t>负偏离</w:t>
      </w:r>
      <w:r>
        <w:rPr>
          <w:rFonts w:ascii="Tahoma" w:hAnsi="Tahoma" w:eastAsia="Tahoma"/>
          <w:w w:val="105"/>
          <w:sz w:val="24"/>
        </w:rPr>
        <w:t>”</w:t>
      </w:r>
      <w:r>
        <w:rPr>
          <w:w w:val="105"/>
          <w:sz w:val="24"/>
        </w:rPr>
        <w:t>。</w:t>
      </w:r>
    </w:p>
    <w:p>
      <w:pPr>
        <w:pStyle w:val="7"/>
        <w:rPr>
          <w:sz w:val="28"/>
        </w:rPr>
      </w:pPr>
    </w:p>
    <w:p>
      <w:pPr>
        <w:pStyle w:val="7"/>
        <w:tabs>
          <w:tab w:val="left" w:pos="1601"/>
          <w:tab w:val="left" w:pos="2321"/>
          <w:tab w:val="left" w:pos="3041"/>
          <w:tab w:val="left" w:pos="3934"/>
        </w:tabs>
        <w:spacing w:before="227" w:line="384" w:lineRule="auto"/>
        <w:ind w:left="401" w:right="5950"/>
      </w:pPr>
      <w:r>
        <w:t>供应商名称（加盖公章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spacing w:after="0" w:line="384" w:lineRule="auto"/>
        <w:sectPr>
          <w:headerReference r:id="rId16" w:type="default"/>
          <w:footerReference r:id="rId18" w:type="default"/>
          <w:headerReference r:id="rId17" w:type="even"/>
          <w:footerReference r:id="rId19" w:type="even"/>
          <w:pgSz w:w="11910" w:h="16840"/>
          <w:pgMar w:top="1340" w:right="720" w:bottom="1080" w:left="1300" w:header="879" w:footer="892" w:gutter="0"/>
          <w:cols w:space="720" w:num="1"/>
        </w:sectPr>
      </w:pPr>
    </w:p>
    <w:p>
      <w:pPr>
        <w:pStyle w:val="14"/>
        <w:numPr>
          <w:ilvl w:val="0"/>
          <w:numId w:val="0"/>
        </w:numPr>
        <w:tabs>
          <w:tab w:val="left" w:pos="947"/>
        </w:tabs>
        <w:spacing w:before="72" w:after="0" w:line="240" w:lineRule="auto"/>
        <w:ind w:left="400" w:leftChars="0" w:right="0" w:rightChars="0"/>
        <w:jc w:val="left"/>
        <w:rPr>
          <w:rFonts w:ascii="Tahoma"/>
          <w:sz w:val="18"/>
        </w:rPr>
      </w:pPr>
      <w:r>
        <w:rPr>
          <w:rFonts w:hint="eastAsia"/>
          <w:sz w:val="24"/>
          <w:lang w:val="en-US" w:eastAsia="zh-CN"/>
        </w:rPr>
        <w:t>6.</w:t>
      </w:r>
      <w:r>
        <w:rPr>
          <w:sz w:val="24"/>
        </w:rPr>
        <w:t>竞争性磋商文件要求提供或供应商认为应附的其他材</w:t>
      </w:r>
      <w:r>
        <w:rPr>
          <w:rFonts w:hint="eastAsia"/>
          <w:sz w:val="24"/>
          <w:lang w:eastAsia="zh-CN"/>
        </w:rPr>
        <w:t>料。</w:t>
      </w:r>
    </w:p>
    <w:p>
      <w:pPr>
        <w:pStyle w:val="14"/>
        <w:numPr>
          <w:ilvl w:val="0"/>
          <w:numId w:val="0"/>
        </w:numPr>
        <w:tabs>
          <w:tab w:val="left" w:pos="947"/>
        </w:tabs>
        <w:spacing w:before="72" w:after="0" w:line="240" w:lineRule="auto"/>
        <w:ind w:left="400" w:leftChars="0" w:right="0" w:rightChars="0"/>
        <w:jc w:val="left"/>
        <w:rPr>
          <w:rFonts w:hint="eastAsia"/>
          <w:sz w:val="24"/>
          <w:lang w:eastAsia="zh-CN"/>
        </w:rPr>
      </w:pPr>
    </w:p>
    <w:p>
      <w:pPr>
        <w:pStyle w:val="14"/>
        <w:numPr>
          <w:ilvl w:val="0"/>
          <w:numId w:val="0"/>
        </w:numPr>
        <w:tabs>
          <w:tab w:val="left" w:pos="947"/>
        </w:tabs>
        <w:spacing w:before="72" w:after="0" w:line="240" w:lineRule="auto"/>
        <w:ind w:left="400" w:leftChars="0" w:right="0" w:rightChars="0"/>
        <w:jc w:val="left"/>
        <w:rPr>
          <w:rFonts w:hint="eastAsia"/>
          <w:sz w:val="24"/>
          <w:lang w:eastAsia="zh-CN"/>
        </w:rPr>
      </w:pPr>
    </w:p>
    <w:p>
      <w:pPr>
        <w:pStyle w:val="14"/>
        <w:numPr>
          <w:ilvl w:val="0"/>
          <w:numId w:val="0"/>
        </w:numPr>
        <w:tabs>
          <w:tab w:val="left" w:pos="947"/>
        </w:tabs>
        <w:spacing w:before="72" w:after="0" w:line="240" w:lineRule="auto"/>
        <w:ind w:left="400" w:leftChars="0" w:right="0" w:rightChars="0"/>
        <w:jc w:val="left"/>
        <w:rPr>
          <w:rFonts w:hint="eastAsia"/>
          <w:sz w:val="24"/>
          <w:lang w:eastAsia="zh-CN"/>
        </w:rPr>
      </w:pPr>
    </w:p>
    <w:p>
      <w:pPr>
        <w:pStyle w:val="14"/>
        <w:numPr>
          <w:ilvl w:val="0"/>
          <w:numId w:val="0"/>
        </w:numPr>
        <w:tabs>
          <w:tab w:val="left" w:pos="947"/>
        </w:tabs>
        <w:spacing w:before="72" w:after="0" w:line="240" w:lineRule="auto"/>
        <w:ind w:left="400" w:leftChars="0" w:right="0" w:rightChars="0"/>
        <w:jc w:val="left"/>
        <w:rPr>
          <w:rFonts w:hint="eastAsia"/>
          <w:color w:val="FF0000"/>
          <w:sz w:val="24"/>
          <w:lang w:eastAsia="zh-CN"/>
        </w:rPr>
      </w:pPr>
      <w:r>
        <w:rPr>
          <w:rFonts w:hint="eastAsia" w:ascii="宋体" w:hAnsi="宋体" w:eastAsia="宋体" w:cs="宋体"/>
          <w:color w:val="FF0000"/>
          <w:sz w:val="24"/>
          <w:szCs w:val="24"/>
          <w:lang w:val="en-US" w:eastAsia="zh-CN"/>
        </w:rPr>
        <w:t>请将以上比选响应文件密封装订成册（一式伍份，正本一份、副本四份），密封袋封面写上公司名称及联系人、联系方式。</w:t>
      </w:r>
    </w:p>
    <w:sectPr>
      <w:headerReference r:id="rId20" w:type="default"/>
      <w:footerReference r:id="rId22" w:type="default"/>
      <w:headerReference r:id="rId21" w:type="even"/>
      <w:footerReference r:id="rId23" w:type="even"/>
      <w:pgSz w:w="11910" w:h="16840"/>
      <w:pgMar w:top="800" w:right="900" w:bottom="280" w:left="14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1"/>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3" o:spid="_x0000_s2063" o:spt="202" type="#_x0000_t202" style="position:absolute;left:0pt;margin-left:303.1pt;margin-top:786.4pt;height:12.5pt;width:17.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11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4" o:spid="_x0000_s2064" o:spt="202" type="#_x0000_t202" style="position:absolute;left:0pt;margin-left:305.95pt;margin-top:786.4pt;height:12.5pt;width:11.7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6"/>
                    <w:sz w:val="18"/>
                  </w:rPr>
                  <w:instrText xml:space="preserve"> PAGE </w:instrText>
                </w:r>
                <w:r>
                  <w:fldChar w:fldCharType="separate"/>
                </w:r>
                <w:r>
                  <w:t>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9" o:spid="_x0000_s2069"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55</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70" o:spid="_x0000_s2070"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8"/>
                  <w:ind w:left="60" w:right="0" w:firstLine="0"/>
                  <w:jc w:val="left"/>
                  <w:rPr>
                    <w:rFonts w:ascii="Arial"/>
                    <w:i/>
                    <w:sz w:val="18"/>
                  </w:rPr>
                </w:pPr>
                <w:r>
                  <w:fldChar w:fldCharType="begin"/>
                </w:r>
                <w:r>
                  <w:rPr>
                    <w:rFonts w:ascii="Arial"/>
                    <w:i/>
                    <w:w w:val="115"/>
                    <w:sz w:val="18"/>
                  </w:rPr>
                  <w:instrText xml:space="preserve"> PAGE </w:instrText>
                </w:r>
                <w:r>
                  <w:fldChar w:fldCharType="separate"/>
                </w:r>
                <w:r>
                  <w:t>56</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p>
    <w:pPr>
      <w:pStyle w:val="7"/>
      <w:spacing w:line="14" w:lineRule="auto"/>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_x0000_s2051" o:spid="_x0000_s2051" o:spt="1" style="position:absolute;left:0pt;margin-left:85pt;margin-top:55.15pt;height:0.7pt;width:453.6pt;mso-position-horizontal-relative:page;mso-position-vertical-relative:page;z-index:-251657216;mso-width-relative:page;mso-height-relative:page;" fillcolor="#000000" filled="t" stroked="f" coordsize="21600,21600">
          <v:path/>
          <v:fill on="t" focussize="0,0"/>
          <v:stroke on="f"/>
          <v:imagedata o:title=""/>
          <o:lock v:ext="edit"/>
        </v:rect>
      </w:pict>
    </w:r>
    <w:r>
      <w:pict>
        <v:shape id="_x0000_s2052" o:spid="_x0000_s2052" o:spt="202" type="#_x0000_t202" style="position:absolute;left:0pt;margin-left:357.65pt;margin-top:42.9pt;height:11pt;width:182.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北京市政府采购项目竞争性磋商文件示范文本</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566" w:hanging="545"/>
        <w:jc w:val="left"/>
      </w:pPr>
      <w:rPr>
        <w:rFonts w:hint="default" w:ascii="Tahoma" w:hAnsi="Tahoma" w:eastAsia="Tahoma" w:cs="Tahoma"/>
        <w:spacing w:val="-2"/>
        <w:w w:val="105"/>
        <w:sz w:val="24"/>
        <w:szCs w:val="24"/>
        <w:lang w:val="en-US" w:eastAsia="zh-CN" w:bidi="ar-SA"/>
      </w:rPr>
    </w:lvl>
    <w:lvl w:ilvl="1" w:tentative="0">
      <w:start w:val="1"/>
      <w:numFmt w:val="decimal"/>
      <w:lvlText w:val="%1.%2"/>
      <w:lvlJc w:val="left"/>
      <w:pPr>
        <w:ind w:left="1460" w:hanging="440"/>
        <w:jc w:val="left"/>
      </w:pPr>
      <w:rPr>
        <w:rFonts w:hint="default" w:ascii="Tahoma" w:hAnsi="Tahoma" w:eastAsia="Tahoma" w:cs="Tahoma"/>
        <w:spacing w:val="-2"/>
        <w:w w:val="105"/>
        <w:sz w:val="24"/>
        <w:szCs w:val="24"/>
        <w:lang w:val="en-US" w:eastAsia="zh-CN" w:bidi="ar-SA"/>
      </w:rPr>
    </w:lvl>
    <w:lvl w:ilvl="2" w:tentative="0">
      <w:start w:val="1"/>
      <w:numFmt w:val="decimal"/>
      <w:lvlText w:val="%3."/>
      <w:lvlJc w:val="left"/>
      <w:pPr>
        <w:ind w:left="1519" w:hanging="258"/>
        <w:jc w:val="left"/>
      </w:pPr>
      <w:rPr>
        <w:rFonts w:hint="default" w:ascii="Arial" w:hAnsi="Arial" w:eastAsia="Arial" w:cs="Arial"/>
        <w:b/>
        <w:bCs/>
        <w:spacing w:val="-2"/>
        <w:w w:val="125"/>
        <w:sz w:val="22"/>
        <w:szCs w:val="22"/>
        <w:lang w:val="en-US" w:eastAsia="zh-CN" w:bidi="ar-SA"/>
      </w:rPr>
    </w:lvl>
    <w:lvl w:ilvl="3" w:tentative="0">
      <w:start w:val="0"/>
      <w:numFmt w:val="bullet"/>
      <w:lvlText w:val="•"/>
      <w:lvlJc w:val="left"/>
      <w:pPr>
        <w:ind w:left="2638" w:hanging="258"/>
      </w:pPr>
      <w:rPr>
        <w:rFonts w:hint="default"/>
        <w:lang w:val="en-US" w:eastAsia="zh-CN" w:bidi="ar-SA"/>
      </w:rPr>
    </w:lvl>
    <w:lvl w:ilvl="4" w:tentative="0">
      <w:start w:val="0"/>
      <w:numFmt w:val="bullet"/>
      <w:lvlText w:val="•"/>
      <w:lvlJc w:val="left"/>
      <w:pPr>
        <w:ind w:left="3716" w:hanging="258"/>
      </w:pPr>
      <w:rPr>
        <w:rFonts w:hint="default"/>
        <w:lang w:val="en-US" w:eastAsia="zh-CN" w:bidi="ar-SA"/>
      </w:rPr>
    </w:lvl>
    <w:lvl w:ilvl="5" w:tentative="0">
      <w:start w:val="0"/>
      <w:numFmt w:val="bullet"/>
      <w:lvlText w:val="•"/>
      <w:lvlJc w:val="left"/>
      <w:pPr>
        <w:ind w:left="4795" w:hanging="258"/>
      </w:pPr>
      <w:rPr>
        <w:rFonts w:hint="default"/>
        <w:lang w:val="en-US" w:eastAsia="zh-CN" w:bidi="ar-SA"/>
      </w:rPr>
    </w:lvl>
    <w:lvl w:ilvl="6" w:tentative="0">
      <w:start w:val="0"/>
      <w:numFmt w:val="bullet"/>
      <w:lvlText w:val="•"/>
      <w:lvlJc w:val="left"/>
      <w:pPr>
        <w:ind w:left="5873" w:hanging="258"/>
      </w:pPr>
      <w:rPr>
        <w:rFonts w:hint="default"/>
        <w:lang w:val="en-US" w:eastAsia="zh-CN" w:bidi="ar-SA"/>
      </w:rPr>
    </w:lvl>
    <w:lvl w:ilvl="7" w:tentative="0">
      <w:start w:val="0"/>
      <w:numFmt w:val="bullet"/>
      <w:lvlText w:val="•"/>
      <w:lvlJc w:val="left"/>
      <w:pPr>
        <w:ind w:left="6951" w:hanging="258"/>
      </w:pPr>
      <w:rPr>
        <w:rFonts w:hint="default"/>
        <w:lang w:val="en-US" w:eastAsia="zh-CN" w:bidi="ar-SA"/>
      </w:rPr>
    </w:lvl>
    <w:lvl w:ilvl="8" w:tentative="0">
      <w:start w:val="0"/>
      <w:numFmt w:val="bullet"/>
      <w:lvlText w:val="•"/>
      <w:lvlJc w:val="left"/>
      <w:pPr>
        <w:ind w:left="8030" w:hanging="258"/>
      </w:pPr>
      <w:rPr>
        <w:rFonts w:hint="default"/>
        <w:lang w:val="en-US" w:eastAsia="zh-CN" w:bidi="ar-SA"/>
      </w:rPr>
    </w:lvl>
  </w:abstractNum>
  <w:abstractNum w:abstractNumId="1">
    <w:nsid w:val="8461FADE"/>
    <w:multiLevelType w:val="multilevel"/>
    <w:tmpl w:val="8461FADE"/>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0"/>
      <w:numFmt w:val="bullet"/>
      <w:lvlText w:val="•"/>
      <w:lvlJc w:val="left"/>
      <w:pPr>
        <w:ind w:left="2152" w:hanging="229"/>
      </w:pPr>
      <w:rPr>
        <w:rFonts w:hint="default"/>
        <w:lang w:val="en-US" w:eastAsia="zh-CN" w:bidi="ar-SA"/>
      </w:rPr>
    </w:lvl>
    <w:lvl w:ilvl="2" w:tentative="0">
      <w:start w:val="0"/>
      <w:numFmt w:val="bullet"/>
      <w:lvlText w:val="•"/>
      <w:lvlJc w:val="left"/>
      <w:pPr>
        <w:ind w:left="3045" w:hanging="229"/>
      </w:pPr>
      <w:rPr>
        <w:rFonts w:hint="default"/>
        <w:lang w:val="en-US" w:eastAsia="zh-CN" w:bidi="ar-SA"/>
      </w:rPr>
    </w:lvl>
    <w:lvl w:ilvl="3" w:tentative="0">
      <w:start w:val="0"/>
      <w:numFmt w:val="bullet"/>
      <w:lvlText w:val="•"/>
      <w:lvlJc w:val="left"/>
      <w:pPr>
        <w:ind w:left="3938" w:hanging="229"/>
      </w:pPr>
      <w:rPr>
        <w:rFonts w:hint="default"/>
        <w:lang w:val="en-US" w:eastAsia="zh-CN" w:bidi="ar-SA"/>
      </w:rPr>
    </w:lvl>
    <w:lvl w:ilvl="4" w:tentative="0">
      <w:start w:val="0"/>
      <w:numFmt w:val="bullet"/>
      <w:lvlText w:val="•"/>
      <w:lvlJc w:val="left"/>
      <w:pPr>
        <w:ind w:left="4830" w:hanging="229"/>
      </w:pPr>
      <w:rPr>
        <w:rFonts w:hint="default"/>
        <w:lang w:val="en-US" w:eastAsia="zh-CN" w:bidi="ar-SA"/>
      </w:rPr>
    </w:lvl>
    <w:lvl w:ilvl="5" w:tentative="0">
      <w:start w:val="0"/>
      <w:numFmt w:val="bullet"/>
      <w:lvlText w:val="•"/>
      <w:lvlJc w:val="left"/>
      <w:pPr>
        <w:ind w:left="5723" w:hanging="229"/>
      </w:pPr>
      <w:rPr>
        <w:rFonts w:hint="default"/>
        <w:lang w:val="en-US" w:eastAsia="zh-CN" w:bidi="ar-SA"/>
      </w:rPr>
    </w:lvl>
    <w:lvl w:ilvl="6" w:tentative="0">
      <w:start w:val="0"/>
      <w:numFmt w:val="bullet"/>
      <w:lvlText w:val="•"/>
      <w:lvlJc w:val="left"/>
      <w:pPr>
        <w:ind w:left="6616" w:hanging="229"/>
      </w:pPr>
      <w:rPr>
        <w:rFonts w:hint="default"/>
        <w:lang w:val="en-US" w:eastAsia="zh-CN" w:bidi="ar-SA"/>
      </w:rPr>
    </w:lvl>
    <w:lvl w:ilvl="7" w:tentative="0">
      <w:start w:val="0"/>
      <w:numFmt w:val="bullet"/>
      <w:lvlText w:val="•"/>
      <w:lvlJc w:val="left"/>
      <w:pPr>
        <w:ind w:left="7508" w:hanging="229"/>
      </w:pPr>
      <w:rPr>
        <w:rFonts w:hint="default"/>
        <w:lang w:val="en-US" w:eastAsia="zh-CN" w:bidi="ar-SA"/>
      </w:rPr>
    </w:lvl>
    <w:lvl w:ilvl="8" w:tentative="0">
      <w:start w:val="0"/>
      <w:numFmt w:val="bullet"/>
      <w:lvlText w:val="•"/>
      <w:lvlJc w:val="left"/>
      <w:pPr>
        <w:ind w:left="8401" w:hanging="229"/>
      </w:pPr>
      <w:rPr>
        <w:rFonts w:hint="default"/>
        <w:lang w:val="en-US" w:eastAsia="zh-CN" w:bidi="ar-SA"/>
      </w:rPr>
    </w:lvl>
  </w:abstractNum>
  <w:abstractNum w:abstractNumId="2">
    <w:nsid w:val="AC860195"/>
    <w:multiLevelType w:val="singleLevel"/>
    <w:tmpl w:val="AC860195"/>
    <w:lvl w:ilvl="0" w:tentative="0">
      <w:start w:val="1"/>
      <w:numFmt w:val="chineseCounting"/>
      <w:suff w:val="nothing"/>
      <w:lvlText w:val="（%1）"/>
      <w:lvlJc w:val="left"/>
      <w:pPr>
        <w:ind w:left="0" w:firstLine="0"/>
      </w:pPr>
      <w:rPr>
        <w:rFonts w:hint="eastAsia"/>
      </w:rPr>
    </w:lvl>
  </w:abstractNum>
  <w:abstractNum w:abstractNumId="3">
    <w:nsid w:val="B8CEF35B"/>
    <w:multiLevelType w:val="multilevel"/>
    <w:tmpl w:val="B8CEF35B"/>
    <w:lvl w:ilvl="0" w:tentative="0">
      <w:start w:val="1"/>
      <w:numFmt w:val="decimal"/>
      <w:lvlText w:val="%1"/>
      <w:lvlJc w:val="left"/>
      <w:pPr>
        <w:ind w:left="812" w:hanging="272"/>
        <w:jc w:val="right"/>
      </w:pPr>
      <w:rPr>
        <w:rFonts w:hint="default"/>
        <w:w w:val="116"/>
        <w:lang w:val="en-US" w:eastAsia="zh-CN" w:bidi="ar-SA"/>
      </w:rPr>
    </w:lvl>
    <w:lvl w:ilvl="1" w:tentative="0">
      <w:start w:val="1"/>
      <w:numFmt w:val="decimal"/>
      <w:lvlText w:val="%1-%2"/>
      <w:lvlJc w:val="left"/>
      <w:pPr>
        <w:ind w:left="1052" w:hanging="512"/>
        <w:jc w:val="left"/>
      </w:pPr>
      <w:rPr>
        <w:rFonts w:hint="default" w:ascii="Tahoma" w:hAnsi="Tahoma" w:eastAsia="Tahoma" w:cs="Tahoma"/>
        <w:spacing w:val="-2"/>
        <w:w w:val="109"/>
        <w:sz w:val="24"/>
        <w:szCs w:val="24"/>
        <w:lang w:val="en-US" w:eastAsia="zh-CN" w:bidi="ar-SA"/>
      </w:rPr>
    </w:lvl>
    <w:lvl w:ilvl="2" w:tentative="0">
      <w:start w:val="0"/>
      <w:numFmt w:val="bullet"/>
      <w:lvlText w:val="•"/>
      <w:lvlJc w:val="left"/>
      <w:pPr>
        <w:ind w:left="2074" w:hanging="512"/>
      </w:pPr>
      <w:rPr>
        <w:rFonts w:hint="default"/>
        <w:lang w:val="en-US" w:eastAsia="zh-CN" w:bidi="ar-SA"/>
      </w:rPr>
    </w:lvl>
    <w:lvl w:ilvl="3" w:tentative="0">
      <w:start w:val="0"/>
      <w:numFmt w:val="bullet"/>
      <w:lvlText w:val="•"/>
      <w:lvlJc w:val="left"/>
      <w:pPr>
        <w:ind w:left="3088" w:hanging="512"/>
      </w:pPr>
      <w:rPr>
        <w:rFonts w:hint="default"/>
        <w:lang w:val="en-US" w:eastAsia="zh-CN" w:bidi="ar-SA"/>
      </w:rPr>
    </w:lvl>
    <w:lvl w:ilvl="4" w:tentative="0">
      <w:start w:val="0"/>
      <w:numFmt w:val="bullet"/>
      <w:lvlText w:val="•"/>
      <w:lvlJc w:val="left"/>
      <w:pPr>
        <w:ind w:left="4102" w:hanging="512"/>
      </w:pPr>
      <w:rPr>
        <w:rFonts w:hint="default"/>
        <w:lang w:val="en-US" w:eastAsia="zh-CN" w:bidi="ar-SA"/>
      </w:rPr>
    </w:lvl>
    <w:lvl w:ilvl="5" w:tentative="0">
      <w:start w:val="0"/>
      <w:numFmt w:val="bullet"/>
      <w:lvlText w:val="•"/>
      <w:lvlJc w:val="left"/>
      <w:pPr>
        <w:ind w:left="5116" w:hanging="512"/>
      </w:pPr>
      <w:rPr>
        <w:rFonts w:hint="default"/>
        <w:lang w:val="en-US" w:eastAsia="zh-CN" w:bidi="ar-SA"/>
      </w:rPr>
    </w:lvl>
    <w:lvl w:ilvl="6" w:tentative="0">
      <w:start w:val="0"/>
      <w:numFmt w:val="bullet"/>
      <w:lvlText w:val="•"/>
      <w:lvlJc w:val="left"/>
      <w:pPr>
        <w:ind w:left="6130" w:hanging="512"/>
      </w:pPr>
      <w:rPr>
        <w:rFonts w:hint="default"/>
        <w:lang w:val="en-US" w:eastAsia="zh-CN" w:bidi="ar-SA"/>
      </w:rPr>
    </w:lvl>
    <w:lvl w:ilvl="7" w:tentative="0">
      <w:start w:val="0"/>
      <w:numFmt w:val="bullet"/>
      <w:lvlText w:val="•"/>
      <w:lvlJc w:val="left"/>
      <w:pPr>
        <w:ind w:left="7144" w:hanging="512"/>
      </w:pPr>
      <w:rPr>
        <w:rFonts w:hint="default"/>
        <w:lang w:val="en-US" w:eastAsia="zh-CN" w:bidi="ar-SA"/>
      </w:rPr>
    </w:lvl>
    <w:lvl w:ilvl="8" w:tentative="0">
      <w:start w:val="0"/>
      <w:numFmt w:val="bullet"/>
      <w:lvlText w:val="•"/>
      <w:lvlJc w:val="left"/>
      <w:pPr>
        <w:ind w:left="8158" w:hanging="512"/>
      </w:pPr>
      <w:rPr>
        <w:rFonts w:hint="default"/>
        <w:lang w:val="en-US" w:eastAsia="zh-CN" w:bidi="ar-SA"/>
      </w:rPr>
    </w:lvl>
  </w:abstractNum>
  <w:abstractNum w:abstractNumId="4">
    <w:nsid w:val="D7D140E4"/>
    <w:multiLevelType w:val="multilevel"/>
    <w:tmpl w:val="D7D140E4"/>
    <w:lvl w:ilvl="0" w:tentative="0">
      <w:start w:val="1"/>
      <w:numFmt w:val="decimal"/>
      <w:lvlText w:val="（%1）"/>
      <w:lvlJc w:val="left"/>
      <w:pPr>
        <w:ind w:left="1605" w:hanging="633"/>
        <w:jc w:val="left"/>
      </w:pPr>
      <w:rPr>
        <w:rFonts w:hint="default" w:ascii="宋体" w:hAnsi="宋体" w:eastAsia="宋体" w:cs="宋体"/>
        <w:spacing w:val="-2"/>
        <w:w w:val="100"/>
        <w:sz w:val="22"/>
        <w:szCs w:val="22"/>
        <w:lang w:val="en-US" w:eastAsia="zh-CN" w:bidi="ar-SA"/>
      </w:rPr>
    </w:lvl>
    <w:lvl w:ilvl="1" w:tentative="0">
      <w:start w:val="0"/>
      <w:numFmt w:val="bullet"/>
      <w:lvlText w:val="•"/>
      <w:lvlJc w:val="left"/>
      <w:pPr>
        <w:ind w:left="2458" w:hanging="633"/>
      </w:pPr>
      <w:rPr>
        <w:rFonts w:hint="default"/>
        <w:lang w:val="en-US" w:eastAsia="zh-CN" w:bidi="ar-SA"/>
      </w:rPr>
    </w:lvl>
    <w:lvl w:ilvl="2" w:tentative="0">
      <w:start w:val="0"/>
      <w:numFmt w:val="bullet"/>
      <w:lvlText w:val="•"/>
      <w:lvlJc w:val="left"/>
      <w:pPr>
        <w:ind w:left="3317" w:hanging="633"/>
      </w:pPr>
      <w:rPr>
        <w:rFonts w:hint="default"/>
        <w:lang w:val="en-US" w:eastAsia="zh-CN" w:bidi="ar-SA"/>
      </w:rPr>
    </w:lvl>
    <w:lvl w:ilvl="3" w:tentative="0">
      <w:start w:val="0"/>
      <w:numFmt w:val="bullet"/>
      <w:lvlText w:val="•"/>
      <w:lvlJc w:val="left"/>
      <w:pPr>
        <w:ind w:left="4176" w:hanging="633"/>
      </w:pPr>
      <w:rPr>
        <w:rFonts w:hint="default"/>
        <w:lang w:val="en-US" w:eastAsia="zh-CN" w:bidi="ar-SA"/>
      </w:rPr>
    </w:lvl>
    <w:lvl w:ilvl="4" w:tentative="0">
      <w:start w:val="0"/>
      <w:numFmt w:val="bullet"/>
      <w:lvlText w:val="•"/>
      <w:lvlJc w:val="left"/>
      <w:pPr>
        <w:ind w:left="5034" w:hanging="633"/>
      </w:pPr>
      <w:rPr>
        <w:rFonts w:hint="default"/>
        <w:lang w:val="en-US" w:eastAsia="zh-CN" w:bidi="ar-SA"/>
      </w:rPr>
    </w:lvl>
    <w:lvl w:ilvl="5" w:tentative="0">
      <w:start w:val="0"/>
      <w:numFmt w:val="bullet"/>
      <w:lvlText w:val="•"/>
      <w:lvlJc w:val="left"/>
      <w:pPr>
        <w:ind w:left="5893" w:hanging="633"/>
      </w:pPr>
      <w:rPr>
        <w:rFonts w:hint="default"/>
        <w:lang w:val="en-US" w:eastAsia="zh-CN" w:bidi="ar-SA"/>
      </w:rPr>
    </w:lvl>
    <w:lvl w:ilvl="6" w:tentative="0">
      <w:start w:val="0"/>
      <w:numFmt w:val="bullet"/>
      <w:lvlText w:val="•"/>
      <w:lvlJc w:val="left"/>
      <w:pPr>
        <w:ind w:left="6752" w:hanging="633"/>
      </w:pPr>
      <w:rPr>
        <w:rFonts w:hint="default"/>
        <w:lang w:val="en-US" w:eastAsia="zh-CN" w:bidi="ar-SA"/>
      </w:rPr>
    </w:lvl>
    <w:lvl w:ilvl="7" w:tentative="0">
      <w:start w:val="0"/>
      <w:numFmt w:val="bullet"/>
      <w:lvlText w:val="•"/>
      <w:lvlJc w:val="left"/>
      <w:pPr>
        <w:ind w:left="7610" w:hanging="633"/>
      </w:pPr>
      <w:rPr>
        <w:rFonts w:hint="default"/>
        <w:lang w:val="en-US" w:eastAsia="zh-CN" w:bidi="ar-SA"/>
      </w:rPr>
    </w:lvl>
    <w:lvl w:ilvl="8" w:tentative="0">
      <w:start w:val="0"/>
      <w:numFmt w:val="bullet"/>
      <w:lvlText w:val="•"/>
      <w:lvlJc w:val="left"/>
      <w:pPr>
        <w:ind w:left="8469" w:hanging="633"/>
      </w:pPr>
      <w:rPr>
        <w:rFonts w:hint="default"/>
        <w:lang w:val="en-US" w:eastAsia="zh-CN" w:bidi="ar-SA"/>
      </w:rPr>
    </w:lvl>
  </w:abstractNum>
  <w:abstractNum w:abstractNumId="5">
    <w:nsid w:val="024A6F86"/>
    <w:multiLevelType w:val="singleLevel"/>
    <w:tmpl w:val="024A6F86"/>
    <w:lvl w:ilvl="0" w:tentative="0">
      <w:start w:val="1"/>
      <w:numFmt w:val="chineseCounting"/>
      <w:suff w:val="nothing"/>
      <w:lvlText w:val="%1、"/>
      <w:lvlJc w:val="left"/>
      <w:rPr>
        <w:rFonts w:hint="eastAsia"/>
      </w:rPr>
    </w:lvl>
  </w:abstractNum>
  <w:abstractNum w:abstractNumId="6">
    <w:nsid w:val="0CEF100B"/>
    <w:multiLevelType w:val="multilevel"/>
    <w:tmpl w:val="0CEF100B"/>
    <w:lvl w:ilvl="0" w:tentative="0">
      <w:start w:val="1"/>
      <w:numFmt w:val="decimal"/>
      <w:lvlText w:val="%1."/>
      <w:lvlJc w:val="left"/>
      <w:pPr>
        <w:ind w:left="1297" w:hanging="348"/>
        <w:jc w:val="lef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2188" w:hanging="348"/>
      </w:pPr>
      <w:rPr>
        <w:rFonts w:hint="default"/>
        <w:lang w:val="en-US" w:eastAsia="zh-CN" w:bidi="ar-SA"/>
      </w:rPr>
    </w:lvl>
    <w:lvl w:ilvl="2" w:tentative="0">
      <w:start w:val="0"/>
      <w:numFmt w:val="bullet"/>
      <w:lvlText w:val="•"/>
      <w:lvlJc w:val="left"/>
      <w:pPr>
        <w:ind w:left="3077" w:hanging="348"/>
      </w:pPr>
      <w:rPr>
        <w:rFonts w:hint="default"/>
        <w:lang w:val="en-US" w:eastAsia="zh-CN" w:bidi="ar-SA"/>
      </w:rPr>
    </w:lvl>
    <w:lvl w:ilvl="3" w:tentative="0">
      <w:start w:val="0"/>
      <w:numFmt w:val="bullet"/>
      <w:lvlText w:val="•"/>
      <w:lvlJc w:val="left"/>
      <w:pPr>
        <w:ind w:left="3966" w:hanging="348"/>
      </w:pPr>
      <w:rPr>
        <w:rFonts w:hint="default"/>
        <w:lang w:val="en-US" w:eastAsia="zh-CN" w:bidi="ar-SA"/>
      </w:rPr>
    </w:lvl>
    <w:lvl w:ilvl="4" w:tentative="0">
      <w:start w:val="0"/>
      <w:numFmt w:val="bullet"/>
      <w:lvlText w:val="•"/>
      <w:lvlJc w:val="left"/>
      <w:pPr>
        <w:ind w:left="4854" w:hanging="348"/>
      </w:pPr>
      <w:rPr>
        <w:rFonts w:hint="default"/>
        <w:lang w:val="en-US" w:eastAsia="zh-CN" w:bidi="ar-SA"/>
      </w:rPr>
    </w:lvl>
    <w:lvl w:ilvl="5" w:tentative="0">
      <w:start w:val="0"/>
      <w:numFmt w:val="bullet"/>
      <w:lvlText w:val="•"/>
      <w:lvlJc w:val="left"/>
      <w:pPr>
        <w:ind w:left="5743" w:hanging="348"/>
      </w:pPr>
      <w:rPr>
        <w:rFonts w:hint="default"/>
        <w:lang w:val="en-US" w:eastAsia="zh-CN" w:bidi="ar-SA"/>
      </w:rPr>
    </w:lvl>
    <w:lvl w:ilvl="6" w:tentative="0">
      <w:start w:val="0"/>
      <w:numFmt w:val="bullet"/>
      <w:lvlText w:val="•"/>
      <w:lvlJc w:val="left"/>
      <w:pPr>
        <w:ind w:left="6632" w:hanging="348"/>
      </w:pPr>
      <w:rPr>
        <w:rFonts w:hint="default"/>
        <w:lang w:val="en-US" w:eastAsia="zh-CN" w:bidi="ar-SA"/>
      </w:rPr>
    </w:lvl>
    <w:lvl w:ilvl="7" w:tentative="0">
      <w:start w:val="0"/>
      <w:numFmt w:val="bullet"/>
      <w:lvlText w:val="•"/>
      <w:lvlJc w:val="left"/>
      <w:pPr>
        <w:ind w:left="7520" w:hanging="348"/>
      </w:pPr>
      <w:rPr>
        <w:rFonts w:hint="default"/>
        <w:lang w:val="en-US" w:eastAsia="zh-CN" w:bidi="ar-SA"/>
      </w:rPr>
    </w:lvl>
    <w:lvl w:ilvl="8" w:tentative="0">
      <w:start w:val="0"/>
      <w:numFmt w:val="bullet"/>
      <w:lvlText w:val="•"/>
      <w:lvlJc w:val="left"/>
      <w:pPr>
        <w:ind w:left="8409" w:hanging="348"/>
      </w:pPr>
      <w:rPr>
        <w:rFonts w:hint="default"/>
        <w:lang w:val="en-US" w:eastAsia="zh-CN" w:bidi="ar-SA"/>
      </w:rPr>
    </w:lvl>
  </w:abstractNum>
  <w:abstractNum w:abstractNumId="7">
    <w:nsid w:val="1C257C7B"/>
    <w:multiLevelType w:val="multilevel"/>
    <w:tmpl w:val="1C257C7B"/>
    <w:lvl w:ilvl="0" w:tentative="0">
      <w:start w:val="1"/>
      <w:numFmt w:val="decimal"/>
      <w:lvlText w:val="%1."/>
      <w:lvlJc w:val="left"/>
      <w:pPr>
        <w:ind w:left="401" w:hanging="348"/>
        <w:jc w:val="righ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1348" w:hanging="348"/>
      </w:pPr>
      <w:rPr>
        <w:rFonts w:hint="default"/>
        <w:lang w:val="en-US" w:eastAsia="zh-CN" w:bidi="ar-SA"/>
      </w:rPr>
    </w:lvl>
    <w:lvl w:ilvl="2" w:tentative="0">
      <w:start w:val="0"/>
      <w:numFmt w:val="bullet"/>
      <w:lvlText w:val="•"/>
      <w:lvlJc w:val="left"/>
      <w:pPr>
        <w:ind w:left="2297" w:hanging="348"/>
      </w:pPr>
      <w:rPr>
        <w:rFonts w:hint="default"/>
        <w:lang w:val="en-US" w:eastAsia="zh-CN" w:bidi="ar-SA"/>
      </w:rPr>
    </w:lvl>
    <w:lvl w:ilvl="3" w:tentative="0">
      <w:start w:val="0"/>
      <w:numFmt w:val="bullet"/>
      <w:lvlText w:val="•"/>
      <w:lvlJc w:val="left"/>
      <w:pPr>
        <w:ind w:left="3246" w:hanging="348"/>
      </w:pPr>
      <w:rPr>
        <w:rFonts w:hint="default"/>
        <w:lang w:val="en-US" w:eastAsia="zh-CN" w:bidi="ar-SA"/>
      </w:rPr>
    </w:lvl>
    <w:lvl w:ilvl="4" w:tentative="0">
      <w:start w:val="0"/>
      <w:numFmt w:val="bullet"/>
      <w:lvlText w:val="•"/>
      <w:lvlJc w:val="left"/>
      <w:pPr>
        <w:ind w:left="4194" w:hanging="348"/>
      </w:pPr>
      <w:rPr>
        <w:rFonts w:hint="default"/>
        <w:lang w:val="en-US" w:eastAsia="zh-CN" w:bidi="ar-SA"/>
      </w:rPr>
    </w:lvl>
    <w:lvl w:ilvl="5" w:tentative="0">
      <w:start w:val="0"/>
      <w:numFmt w:val="bullet"/>
      <w:lvlText w:val="•"/>
      <w:lvlJc w:val="left"/>
      <w:pPr>
        <w:ind w:left="5143" w:hanging="348"/>
      </w:pPr>
      <w:rPr>
        <w:rFonts w:hint="default"/>
        <w:lang w:val="en-US" w:eastAsia="zh-CN" w:bidi="ar-SA"/>
      </w:rPr>
    </w:lvl>
    <w:lvl w:ilvl="6" w:tentative="0">
      <w:start w:val="0"/>
      <w:numFmt w:val="bullet"/>
      <w:lvlText w:val="•"/>
      <w:lvlJc w:val="left"/>
      <w:pPr>
        <w:ind w:left="6092" w:hanging="348"/>
      </w:pPr>
      <w:rPr>
        <w:rFonts w:hint="default"/>
        <w:lang w:val="en-US" w:eastAsia="zh-CN" w:bidi="ar-SA"/>
      </w:rPr>
    </w:lvl>
    <w:lvl w:ilvl="7" w:tentative="0">
      <w:start w:val="0"/>
      <w:numFmt w:val="bullet"/>
      <w:lvlText w:val="•"/>
      <w:lvlJc w:val="left"/>
      <w:pPr>
        <w:ind w:left="7040" w:hanging="348"/>
      </w:pPr>
      <w:rPr>
        <w:rFonts w:hint="default"/>
        <w:lang w:val="en-US" w:eastAsia="zh-CN" w:bidi="ar-SA"/>
      </w:rPr>
    </w:lvl>
    <w:lvl w:ilvl="8" w:tentative="0">
      <w:start w:val="0"/>
      <w:numFmt w:val="bullet"/>
      <w:lvlText w:val="•"/>
      <w:lvlJc w:val="left"/>
      <w:pPr>
        <w:ind w:left="7989" w:hanging="348"/>
      </w:pPr>
      <w:rPr>
        <w:rFonts w:hint="default"/>
        <w:lang w:val="en-US" w:eastAsia="zh-CN" w:bidi="ar-SA"/>
      </w:rPr>
    </w:lvl>
  </w:abstractNum>
  <w:abstractNum w:abstractNumId="8">
    <w:nsid w:val="32A7AF2D"/>
    <w:multiLevelType w:val="multilevel"/>
    <w:tmpl w:val="32A7AF2D"/>
    <w:lvl w:ilvl="0" w:tentative="0">
      <w:start w:val="1"/>
      <w:numFmt w:val="decimal"/>
      <w:lvlText w:val="%1."/>
      <w:lvlJc w:val="left"/>
      <w:pPr>
        <w:ind w:left="440" w:hanging="229"/>
        <w:jc w:val="left"/>
      </w:pPr>
      <w:rPr>
        <w:rFonts w:hint="default" w:ascii="Tahoma" w:hAnsi="Tahoma" w:eastAsia="Tahoma" w:cs="Tahoma"/>
        <w:spacing w:val="-2"/>
        <w:w w:val="105"/>
        <w:sz w:val="22"/>
        <w:szCs w:val="22"/>
        <w:lang w:val="en-US" w:eastAsia="zh-CN" w:bidi="ar-SA"/>
      </w:rPr>
    </w:lvl>
    <w:lvl w:ilvl="1" w:tentative="0">
      <w:start w:val="2"/>
      <w:numFmt w:val="decimal"/>
      <w:lvlText w:val="%2."/>
      <w:lvlJc w:val="left"/>
      <w:pPr>
        <w:ind w:left="1110" w:hanging="229"/>
        <w:jc w:val="left"/>
      </w:pPr>
      <w:rPr>
        <w:rFonts w:hint="default" w:ascii="Tahoma" w:hAnsi="Tahoma" w:eastAsia="Tahoma" w:cs="Tahoma"/>
        <w:spacing w:val="-2"/>
        <w:w w:val="105"/>
        <w:sz w:val="22"/>
        <w:szCs w:val="22"/>
        <w:lang w:val="en-US" w:eastAsia="zh-CN" w:bidi="ar-SA"/>
      </w:rPr>
    </w:lvl>
    <w:lvl w:ilvl="2" w:tentative="0">
      <w:start w:val="0"/>
      <w:numFmt w:val="bullet"/>
      <w:lvlText w:val="•"/>
      <w:lvlJc w:val="left"/>
      <w:pPr>
        <w:ind w:left="1260" w:hanging="229"/>
      </w:pPr>
      <w:rPr>
        <w:rFonts w:hint="default"/>
        <w:lang w:val="en-US" w:eastAsia="zh-CN" w:bidi="ar-SA"/>
      </w:rPr>
    </w:lvl>
    <w:lvl w:ilvl="3" w:tentative="0">
      <w:start w:val="0"/>
      <w:numFmt w:val="bullet"/>
      <w:lvlText w:val="•"/>
      <w:lvlJc w:val="left"/>
      <w:pPr>
        <w:ind w:left="2338" w:hanging="229"/>
      </w:pPr>
      <w:rPr>
        <w:rFonts w:hint="default"/>
        <w:lang w:val="en-US" w:eastAsia="zh-CN" w:bidi="ar-SA"/>
      </w:rPr>
    </w:lvl>
    <w:lvl w:ilvl="4" w:tentative="0">
      <w:start w:val="0"/>
      <w:numFmt w:val="bullet"/>
      <w:lvlText w:val="•"/>
      <w:lvlJc w:val="left"/>
      <w:pPr>
        <w:ind w:left="3416" w:hanging="229"/>
      </w:pPr>
      <w:rPr>
        <w:rFonts w:hint="default"/>
        <w:lang w:val="en-US" w:eastAsia="zh-CN" w:bidi="ar-SA"/>
      </w:rPr>
    </w:lvl>
    <w:lvl w:ilvl="5" w:tentative="0">
      <w:start w:val="0"/>
      <w:numFmt w:val="bullet"/>
      <w:lvlText w:val="•"/>
      <w:lvlJc w:val="left"/>
      <w:pPr>
        <w:ind w:left="4495" w:hanging="229"/>
      </w:pPr>
      <w:rPr>
        <w:rFonts w:hint="default"/>
        <w:lang w:val="en-US" w:eastAsia="zh-CN" w:bidi="ar-SA"/>
      </w:rPr>
    </w:lvl>
    <w:lvl w:ilvl="6" w:tentative="0">
      <w:start w:val="0"/>
      <w:numFmt w:val="bullet"/>
      <w:lvlText w:val="•"/>
      <w:lvlJc w:val="left"/>
      <w:pPr>
        <w:ind w:left="5573" w:hanging="229"/>
      </w:pPr>
      <w:rPr>
        <w:rFonts w:hint="default"/>
        <w:lang w:val="en-US" w:eastAsia="zh-CN" w:bidi="ar-SA"/>
      </w:rPr>
    </w:lvl>
    <w:lvl w:ilvl="7" w:tentative="0">
      <w:start w:val="0"/>
      <w:numFmt w:val="bullet"/>
      <w:lvlText w:val="•"/>
      <w:lvlJc w:val="left"/>
      <w:pPr>
        <w:ind w:left="6651" w:hanging="229"/>
      </w:pPr>
      <w:rPr>
        <w:rFonts w:hint="default"/>
        <w:lang w:val="en-US" w:eastAsia="zh-CN" w:bidi="ar-SA"/>
      </w:rPr>
    </w:lvl>
    <w:lvl w:ilvl="8" w:tentative="0">
      <w:start w:val="0"/>
      <w:numFmt w:val="bullet"/>
      <w:lvlText w:val="•"/>
      <w:lvlJc w:val="left"/>
      <w:pPr>
        <w:ind w:left="7730" w:hanging="229"/>
      </w:pPr>
      <w:rPr>
        <w:rFonts w:hint="default"/>
        <w:lang w:val="en-US" w:eastAsia="zh-CN" w:bidi="ar-SA"/>
      </w:rPr>
    </w:lvl>
  </w:abstractNum>
  <w:abstractNum w:abstractNumId="9">
    <w:nsid w:val="4D94DA66"/>
    <w:multiLevelType w:val="multilevel"/>
    <w:tmpl w:val="4D94DA66"/>
    <w:lvl w:ilvl="0" w:tentative="0">
      <w:start w:val="1"/>
      <w:numFmt w:val="decimal"/>
      <w:lvlText w:val="%1"/>
      <w:lvlJc w:val="left"/>
      <w:pPr>
        <w:ind w:left="896" w:hanging="356"/>
        <w:jc w:val="left"/>
      </w:pPr>
      <w:rPr>
        <w:rFonts w:hint="default" w:ascii="Tahoma" w:hAnsi="Tahoma" w:eastAsia="Tahoma" w:cs="Tahoma"/>
        <w:w w:val="116"/>
        <w:sz w:val="24"/>
        <w:szCs w:val="24"/>
        <w:lang w:val="en-US" w:eastAsia="zh-CN" w:bidi="ar-SA"/>
      </w:rPr>
    </w:lvl>
    <w:lvl w:ilvl="1" w:tentative="0">
      <w:start w:val="1"/>
      <w:numFmt w:val="decimal"/>
      <w:lvlText w:val="%1.%2"/>
      <w:lvlJc w:val="left"/>
      <w:pPr>
        <w:ind w:left="1621" w:hanging="720"/>
        <w:jc w:val="left"/>
      </w:pPr>
      <w:rPr>
        <w:rFonts w:hint="default" w:ascii="Tahoma" w:hAnsi="Tahoma" w:eastAsia="Tahoma" w:cs="Tahoma"/>
        <w:spacing w:val="-2"/>
        <w:w w:val="105"/>
        <w:sz w:val="24"/>
        <w:szCs w:val="24"/>
        <w:lang w:val="en-US" w:eastAsia="zh-CN" w:bidi="ar-SA"/>
      </w:rPr>
    </w:lvl>
    <w:lvl w:ilvl="2" w:tentative="0">
      <w:start w:val="1"/>
      <w:numFmt w:val="decimal"/>
      <w:lvlText w:val="%1.%2.%3"/>
      <w:lvlJc w:val="left"/>
      <w:pPr>
        <w:ind w:left="2521" w:hanging="900"/>
        <w:jc w:val="left"/>
      </w:pPr>
      <w:rPr>
        <w:rFonts w:hint="default" w:ascii="Tahoma" w:hAnsi="Tahoma" w:eastAsia="Tahoma" w:cs="Tahoma"/>
        <w:spacing w:val="-2"/>
        <w:w w:val="105"/>
        <w:sz w:val="24"/>
        <w:szCs w:val="24"/>
        <w:lang w:val="en-US" w:eastAsia="zh-CN" w:bidi="ar-SA"/>
      </w:rPr>
    </w:lvl>
    <w:lvl w:ilvl="3" w:tentative="0">
      <w:start w:val="1"/>
      <w:numFmt w:val="decimal"/>
      <w:lvlText w:val="%1.%2.%3.%4"/>
      <w:lvlJc w:val="left"/>
      <w:pPr>
        <w:ind w:left="3426" w:hanging="900"/>
        <w:jc w:val="left"/>
      </w:pPr>
      <w:rPr>
        <w:rFonts w:hint="default" w:ascii="Tahoma" w:hAnsi="Tahoma" w:eastAsia="Tahoma" w:cs="Tahoma"/>
        <w:spacing w:val="-2"/>
        <w:w w:val="105"/>
        <w:sz w:val="24"/>
        <w:szCs w:val="24"/>
        <w:lang w:val="en-US" w:eastAsia="zh-CN" w:bidi="ar-SA"/>
      </w:rPr>
    </w:lvl>
    <w:lvl w:ilvl="4" w:tentative="0">
      <w:start w:val="1"/>
      <w:numFmt w:val="decimal"/>
      <w:lvlText w:val="（%5）"/>
      <w:lvlJc w:val="left"/>
      <w:pPr>
        <w:ind w:left="3375" w:hanging="641"/>
        <w:jc w:val="left"/>
      </w:pPr>
      <w:rPr>
        <w:rFonts w:hint="default" w:ascii="宋体" w:hAnsi="宋体" w:eastAsia="宋体" w:cs="宋体"/>
        <w:spacing w:val="2"/>
        <w:w w:val="100"/>
        <w:sz w:val="22"/>
        <w:szCs w:val="22"/>
        <w:lang w:val="en-US" w:eastAsia="zh-CN" w:bidi="ar-SA"/>
      </w:rPr>
    </w:lvl>
    <w:lvl w:ilvl="5" w:tentative="0">
      <w:start w:val="0"/>
      <w:numFmt w:val="bullet"/>
      <w:lvlText w:val="•"/>
      <w:lvlJc w:val="left"/>
      <w:pPr>
        <w:ind w:left="3380" w:hanging="641"/>
      </w:pPr>
      <w:rPr>
        <w:rFonts w:hint="default"/>
        <w:lang w:val="en-US" w:eastAsia="zh-CN" w:bidi="ar-SA"/>
      </w:rPr>
    </w:lvl>
    <w:lvl w:ilvl="6" w:tentative="0">
      <w:start w:val="0"/>
      <w:numFmt w:val="bullet"/>
      <w:lvlText w:val="•"/>
      <w:lvlJc w:val="left"/>
      <w:pPr>
        <w:ind w:left="3420" w:hanging="641"/>
      </w:pPr>
      <w:rPr>
        <w:rFonts w:hint="default"/>
        <w:lang w:val="en-US" w:eastAsia="zh-CN" w:bidi="ar-SA"/>
      </w:rPr>
    </w:lvl>
    <w:lvl w:ilvl="7" w:tentative="0">
      <w:start w:val="0"/>
      <w:numFmt w:val="bullet"/>
      <w:lvlText w:val="•"/>
      <w:lvlJc w:val="left"/>
      <w:pPr>
        <w:ind w:left="5111" w:hanging="641"/>
      </w:pPr>
      <w:rPr>
        <w:rFonts w:hint="default"/>
        <w:lang w:val="en-US" w:eastAsia="zh-CN" w:bidi="ar-SA"/>
      </w:rPr>
    </w:lvl>
    <w:lvl w:ilvl="8" w:tentative="0">
      <w:start w:val="0"/>
      <w:numFmt w:val="bullet"/>
      <w:lvlText w:val="•"/>
      <w:lvlJc w:val="left"/>
      <w:pPr>
        <w:ind w:left="6803" w:hanging="641"/>
      </w:pPr>
      <w:rPr>
        <w:rFonts w:hint="default"/>
        <w:lang w:val="en-US" w:eastAsia="zh-CN" w:bidi="ar-SA"/>
      </w:rPr>
    </w:lvl>
  </w:abstractNum>
  <w:abstractNum w:abstractNumId="10">
    <w:nsid w:val="58765686"/>
    <w:multiLevelType w:val="multilevel"/>
    <w:tmpl w:val="58765686"/>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1"/>
      <w:numFmt w:val="decimal"/>
      <w:lvlText w:val="%1.%2"/>
      <w:lvlJc w:val="left"/>
      <w:pPr>
        <w:ind w:left="1520" w:hanging="500"/>
        <w:jc w:val="left"/>
      </w:pPr>
      <w:rPr>
        <w:rFonts w:hint="default" w:ascii="Tahoma" w:hAnsi="Tahoma" w:eastAsia="Tahoma" w:cs="Tahoma"/>
        <w:spacing w:val="-2"/>
        <w:w w:val="105"/>
        <w:sz w:val="24"/>
        <w:szCs w:val="24"/>
        <w:lang w:val="en-US" w:eastAsia="zh-CN" w:bidi="ar-SA"/>
      </w:rPr>
    </w:lvl>
    <w:lvl w:ilvl="2" w:tentative="0">
      <w:start w:val="0"/>
      <w:numFmt w:val="bullet"/>
      <w:lvlText w:val="•"/>
      <w:lvlJc w:val="left"/>
      <w:pPr>
        <w:ind w:left="1520" w:hanging="500"/>
      </w:pPr>
      <w:rPr>
        <w:rFonts w:hint="default"/>
        <w:lang w:val="en-US" w:eastAsia="zh-CN" w:bidi="ar-SA"/>
      </w:rPr>
    </w:lvl>
    <w:lvl w:ilvl="3" w:tentative="0">
      <w:start w:val="0"/>
      <w:numFmt w:val="bullet"/>
      <w:lvlText w:val="•"/>
      <w:lvlJc w:val="left"/>
      <w:pPr>
        <w:ind w:left="2603" w:hanging="500"/>
      </w:pPr>
      <w:rPr>
        <w:rFonts w:hint="default"/>
        <w:lang w:val="en-US" w:eastAsia="zh-CN" w:bidi="ar-SA"/>
      </w:rPr>
    </w:lvl>
    <w:lvl w:ilvl="4" w:tentative="0">
      <w:start w:val="0"/>
      <w:numFmt w:val="bullet"/>
      <w:lvlText w:val="•"/>
      <w:lvlJc w:val="left"/>
      <w:pPr>
        <w:ind w:left="3686" w:hanging="500"/>
      </w:pPr>
      <w:rPr>
        <w:rFonts w:hint="default"/>
        <w:lang w:val="en-US" w:eastAsia="zh-CN" w:bidi="ar-SA"/>
      </w:rPr>
    </w:lvl>
    <w:lvl w:ilvl="5" w:tentative="0">
      <w:start w:val="0"/>
      <w:numFmt w:val="bullet"/>
      <w:lvlText w:val="•"/>
      <w:lvlJc w:val="left"/>
      <w:pPr>
        <w:ind w:left="4770" w:hanging="500"/>
      </w:pPr>
      <w:rPr>
        <w:rFonts w:hint="default"/>
        <w:lang w:val="en-US" w:eastAsia="zh-CN" w:bidi="ar-SA"/>
      </w:rPr>
    </w:lvl>
    <w:lvl w:ilvl="6" w:tentative="0">
      <w:start w:val="0"/>
      <w:numFmt w:val="bullet"/>
      <w:lvlText w:val="•"/>
      <w:lvlJc w:val="left"/>
      <w:pPr>
        <w:ind w:left="5853" w:hanging="500"/>
      </w:pPr>
      <w:rPr>
        <w:rFonts w:hint="default"/>
        <w:lang w:val="en-US" w:eastAsia="zh-CN" w:bidi="ar-SA"/>
      </w:rPr>
    </w:lvl>
    <w:lvl w:ilvl="7" w:tentative="0">
      <w:start w:val="0"/>
      <w:numFmt w:val="bullet"/>
      <w:lvlText w:val="•"/>
      <w:lvlJc w:val="left"/>
      <w:pPr>
        <w:ind w:left="6936" w:hanging="500"/>
      </w:pPr>
      <w:rPr>
        <w:rFonts w:hint="default"/>
        <w:lang w:val="en-US" w:eastAsia="zh-CN" w:bidi="ar-SA"/>
      </w:rPr>
    </w:lvl>
    <w:lvl w:ilvl="8" w:tentative="0">
      <w:start w:val="0"/>
      <w:numFmt w:val="bullet"/>
      <w:lvlText w:val="•"/>
      <w:lvlJc w:val="left"/>
      <w:pPr>
        <w:ind w:left="8020" w:hanging="500"/>
      </w:pPr>
      <w:rPr>
        <w:rFonts w:hint="default"/>
        <w:lang w:val="en-US" w:eastAsia="zh-CN" w:bidi="ar-SA"/>
      </w:rPr>
    </w:lvl>
  </w:abstractNum>
  <w:num w:numId="1">
    <w:abstractNumId w:val="1"/>
  </w:num>
  <w:num w:numId="2">
    <w:abstractNumId w:val="10"/>
  </w:num>
  <w:num w:numId="3">
    <w:abstractNumId w:val="0"/>
  </w:num>
  <w:num w:numId="4">
    <w:abstractNumId w:val="9"/>
  </w:num>
  <w:num w:numId="5">
    <w:abstractNumId w:val="2"/>
  </w:num>
  <w:num w:numId="6">
    <w:abstractNumId w:val="5"/>
  </w:num>
  <w:num w:numId="7">
    <w:abstractNumId w:val="3"/>
  </w:num>
  <w:num w:numId="8">
    <w:abstractNumId w:val="6"/>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rsids>
    <w:rsidRoot w:val="00000000"/>
    <w:rsid w:val="03F64F74"/>
    <w:rsid w:val="05904A85"/>
    <w:rsid w:val="07DD36EB"/>
    <w:rsid w:val="09753246"/>
    <w:rsid w:val="09C75A0F"/>
    <w:rsid w:val="0B607D66"/>
    <w:rsid w:val="0D3A339D"/>
    <w:rsid w:val="12F72978"/>
    <w:rsid w:val="14643FA6"/>
    <w:rsid w:val="161D02B3"/>
    <w:rsid w:val="185A5B54"/>
    <w:rsid w:val="1DB80F0C"/>
    <w:rsid w:val="1EBD55A1"/>
    <w:rsid w:val="20D4335E"/>
    <w:rsid w:val="22681DE0"/>
    <w:rsid w:val="256F103A"/>
    <w:rsid w:val="2881591F"/>
    <w:rsid w:val="2C124F95"/>
    <w:rsid w:val="33631031"/>
    <w:rsid w:val="355671A5"/>
    <w:rsid w:val="39D363F6"/>
    <w:rsid w:val="3A08321C"/>
    <w:rsid w:val="3A3C4D33"/>
    <w:rsid w:val="3D113A52"/>
    <w:rsid w:val="3D1647C4"/>
    <w:rsid w:val="428A5C7C"/>
    <w:rsid w:val="432D3D2D"/>
    <w:rsid w:val="44D33FFB"/>
    <w:rsid w:val="48BA6272"/>
    <w:rsid w:val="4B985792"/>
    <w:rsid w:val="50AC365B"/>
    <w:rsid w:val="5437249E"/>
    <w:rsid w:val="55C26083"/>
    <w:rsid w:val="560C3F77"/>
    <w:rsid w:val="587D6F72"/>
    <w:rsid w:val="5C4178F2"/>
    <w:rsid w:val="5CE6643B"/>
    <w:rsid w:val="64216735"/>
    <w:rsid w:val="66B25CD3"/>
    <w:rsid w:val="679556B8"/>
    <w:rsid w:val="6E3902C4"/>
    <w:rsid w:val="748138B6"/>
    <w:rsid w:val="75534D70"/>
    <w:rsid w:val="75645551"/>
    <w:rsid w:val="77EC7321"/>
    <w:rsid w:val="7E2628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spacing w:before="73"/>
      <w:jc w:val="center"/>
      <w:outlineLvl w:val="1"/>
    </w:pPr>
    <w:rPr>
      <w:rFonts w:ascii="宋体" w:hAnsi="宋体" w:eastAsia="宋体" w:cs="宋体"/>
      <w:sz w:val="36"/>
      <w:szCs w:val="36"/>
      <w:lang w:val="en-US" w:eastAsia="zh-CN" w:bidi="ar-SA"/>
    </w:rPr>
  </w:style>
  <w:style w:type="paragraph" w:styleId="4">
    <w:name w:val="heading 2"/>
    <w:basedOn w:val="1"/>
    <w:next w:val="1"/>
    <w:qFormat/>
    <w:uiPriority w:val="1"/>
    <w:pPr>
      <w:spacing w:before="62"/>
      <w:ind w:right="28"/>
      <w:jc w:val="center"/>
      <w:outlineLvl w:val="2"/>
    </w:pPr>
    <w:rPr>
      <w:rFonts w:ascii="宋体" w:hAnsi="宋体" w:eastAsia="宋体" w:cs="宋体"/>
      <w:sz w:val="28"/>
      <w:szCs w:val="28"/>
      <w:lang w:val="en-US" w:eastAsia="zh-CN" w:bidi="ar-SA"/>
    </w:rPr>
  </w:style>
  <w:style w:type="paragraph" w:styleId="5">
    <w:name w:val="heading 3"/>
    <w:basedOn w:val="1"/>
    <w:next w:val="1"/>
    <w:qFormat/>
    <w:uiPriority w:val="1"/>
    <w:pPr>
      <w:spacing w:before="56"/>
      <w:ind w:left="208"/>
      <w:outlineLvl w:val="3"/>
    </w:pPr>
    <w:rPr>
      <w:rFonts w:ascii="宋体" w:hAnsi="宋体" w:eastAsia="宋体" w:cs="宋体"/>
      <w:sz w:val="25"/>
      <w:szCs w:val="25"/>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400" w:lineRule="exact"/>
      <w:ind w:firstLine="200" w:firstLineChars="200"/>
    </w:pPr>
    <w:rPr>
      <w:rFonts w:cs="宋体"/>
      <w:sz w:val="24"/>
    </w:rPr>
  </w:style>
  <w:style w:type="paragraph" w:styleId="6">
    <w:name w:val="annotation text"/>
    <w:basedOn w:val="1"/>
    <w:qFormat/>
    <w:uiPriority w:val="0"/>
    <w:pPr>
      <w:jc w:val="left"/>
    </w:pPr>
  </w:style>
  <w:style w:type="paragraph" w:styleId="7">
    <w:name w:val="Body Text"/>
    <w:basedOn w:val="1"/>
    <w:qFormat/>
    <w:uiPriority w:val="1"/>
    <w:rPr>
      <w:rFonts w:ascii="宋体" w:hAnsi="宋体" w:eastAsia="宋体" w:cs="宋体"/>
      <w:sz w:val="24"/>
      <w:szCs w:val="24"/>
      <w:lang w:val="en-US" w:eastAsia="zh-CN" w:bidi="ar-SA"/>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1616" w:hanging="720"/>
    </w:pPr>
    <w:rPr>
      <w:rFonts w:ascii="宋体" w:hAnsi="宋体" w:eastAsia="宋体" w:cs="宋体"/>
      <w:lang w:val="en-US" w:eastAsia="zh-CN" w:bidi="ar-SA"/>
    </w:rPr>
  </w:style>
  <w:style w:type="paragraph" w:customStyle="1" w:styleId="15">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9.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63"/>
    <customShpInfo spid="_x0000_s2064"/>
    <customShpInfo spid="_x0000_s2069"/>
    <customShpInfo spid="_x0000_s2070"/>
    <customShpInfo spid="_x0000_s1034"/>
    <customShpInfo spid="_x0000_s1035"/>
    <customShpInfo spid="_x0000_s1036"/>
    <customShpInfo spid="_x0000_s1037"/>
    <customShpInfo spid="_x0000_s1033"/>
    <customShpInfo spid="_x0000_s1039"/>
    <customShpInfo spid="_x0000_s1040"/>
    <customShpInfo spid="_x0000_s1041"/>
    <customShpInfo spid="_x0000_s1042"/>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ScaleCrop>false</ScaleCrop>
  <LinksUpToDate>false</LinksUpToDate>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2024-06-04T09:21:00Z</dcterms:created>
  <dc:creator>尹皓</dc:creator>
  <cp:lastModifiedBy>欧海燕</cp:lastModifiedBy>
  <dcterms:modified xsi:type="dcterms:W3CDTF">2024-07-22T10:16:06Z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2024-06-04T00:00:00Z</vt:filetime>
  </property>
  <property fmtid="{D5CDD505-2E9C-101B-9397-08002B2CF9AE}" pid="4" name="KSOProductBuildVer">
    <vt:lpwstr>2052-11.8.2.11019</vt:lpwstr>
  </property>
  <property fmtid="{D5CDD505-2E9C-101B-9397-08002B2CF9AE}" pid="5" name="ICV">
    <vt:lpwstr>6E308FFB856946C4BE45E028E9877902</vt:lpwstr>
  </property>
</Properties>
</file>