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不锈钢拖布架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采购需求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文件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说明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1、供应商应根据自身实际情况响应采购需求文件中的各项需求。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2、商务条款评审中允许负偏离的条款数为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left="0" w:right="0" w:firstLine="560" w:firstLineChars="20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  <w:t>技术需求评审中允许负偏离的条款数为 0 项。</w:t>
      </w:r>
    </w:p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color w:val="auto"/>
          <w:sz w:val="32"/>
          <w:szCs w:val="32"/>
          <w:lang w:eastAsia="zh-CN"/>
        </w:rPr>
        <w:t>一、</w:t>
      </w:r>
      <w:r>
        <w:rPr>
          <w:rFonts w:hint="eastAsia" w:ascii="宋体" w:hAnsi="宋体" w:eastAsia="宋体" w:cs="宋体"/>
          <w:b/>
          <w:color w:val="auto"/>
          <w:sz w:val="32"/>
          <w:szCs w:val="32"/>
        </w:rPr>
        <w:t>项目要求及技术需求</w:t>
      </w:r>
    </w:p>
    <w:tbl>
      <w:tblPr>
        <w:tblStyle w:val="6"/>
        <w:tblW w:w="9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1674"/>
        <w:gridCol w:w="3320"/>
        <w:gridCol w:w="1425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序号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名称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要求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预算单价（元）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参考图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不锈钢拖布架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尺寸：长1.2米，深0.4米，高1.8米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304不锈钢，厚度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（实厚）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，带轮子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，共四层，有三层含数个不锈钢挂钩夹子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数量：6个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820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drawing>
                <wp:inline distT="0" distB="0" distL="114300" distR="114300">
                  <wp:extent cx="1505585" cy="1658620"/>
                  <wp:effectExtent l="0" t="0" r="18415" b="1778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5585" cy="165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786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1674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  <w:t>不锈钢拖布架</w:t>
            </w:r>
          </w:p>
        </w:tc>
        <w:tc>
          <w:tcPr>
            <w:tcW w:w="3320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尺寸：长0.9米，深0.4米，高1.7米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材质：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304不锈钢，厚度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：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1.0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（实厚）</w:t>
            </w:r>
            <w:r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，带轮子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，共三层，有二层含数个不锈钢挂钩夹子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left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数量：9个</w:t>
            </w:r>
          </w:p>
        </w:tc>
        <w:tc>
          <w:tcPr>
            <w:tcW w:w="142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default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  <w:t>560</w:t>
            </w:r>
          </w:p>
        </w:tc>
        <w:tc>
          <w:tcPr>
            <w:tcW w:w="2535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right="0"/>
              <w:jc w:val="center"/>
              <w:rPr>
                <w:rFonts w:hint="eastAsia" w:ascii="宋体" w:hAnsi="宋体" w:eastAsia="宋体" w:cs="宋体"/>
                <w:b w:val="0"/>
                <w:color w:val="auto"/>
                <w:kern w:val="2"/>
                <w:sz w:val="28"/>
                <w:szCs w:val="28"/>
                <w:vertAlign w:val="baseline"/>
                <w:lang w:val="en-US" w:eastAsia="zh-CN" w:bidi="ar"/>
              </w:rPr>
            </w:pPr>
            <w:r>
              <w:drawing>
                <wp:inline distT="0" distB="0" distL="114300" distR="114300">
                  <wp:extent cx="1543050" cy="1247775"/>
                  <wp:effectExtent l="0" t="0" r="0" b="952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keepNext w:val="0"/>
        <w:keepLines w:val="0"/>
        <w:widowControl w:val="0"/>
        <w:suppressLineNumbers w:val="0"/>
        <w:autoSpaceDE w:val="0"/>
        <w:autoSpaceDN/>
        <w:spacing w:before="0" w:beforeAutospacing="0" w:after="0" w:afterAutospacing="0" w:line="360" w:lineRule="auto"/>
        <w:ind w:right="0"/>
        <w:jc w:val="both"/>
        <w:rPr>
          <w:rFonts w:hint="eastAsia" w:ascii="宋体" w:hAnsi="宋体" w:eastAsia="宋体" w:cs="宋体"/>
          <w:b w:val="0"/>
          <w:color w:val="auto"/>
          <w:kern w:val="2"/>
          <w:sz w:val="28"/>
          <w:szCs w:val="28"/>
          <w:lang w:val="en-US" w:eastAsia="zh-CN" w:bidi="ar"/>
        </w:rPr>
      </w:pPr>
    </w:p>
    <w:p>
      <w:pPr>
        <w:pStyle w:val="10"/>
        <w:numPr>
          <w:ilvl w:val="0"/>
          <w:numId w:val="0"/>
        </w:num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二、</w:t>
      </w:r>
      <w:r>
        <w:rPr>
          <w:rFonts w:hint="eastAsia" w:ascii="宋体" w:hAnsi="宋体" w:eastAsia="宋体" w:cs="宋体"/>
          <w:b/>
          <w:sz w:val="32"/>
          <w:szCs w:val="32"/>
        </w:rPr>
        <w:t>商务要求</w:t>
      </w:r>
    </w:p>
    <w:tbl>
      <w:tblPr>
        <w:tblStyle w:val="5"/>
        <w:tblW w:w="9927" w:type="dxa"/>
        <w:tblInd w:w="-32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13" w:type="dxa"/>
          <w:left w:w="113" w:type="dxa"/>
          <w:bottom w:w="113" w:type="dxa"/>
          <w:right w:w="113" w:type="dxa"/>
        </w:tblCellMar>
      </w:tblPr>
      <w:tblGrid>
        <w:gridCol w:w="1041"/>
        <w:gridCol w:w="88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售后服务要求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1、产品报价包括货物的所有费用，包括采购、运输、劳务、管理、利润、税金、保险、协调、培训、售后服务、配送产品、安装以及所有的不定因素的风险等；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2、如确定有质量问题，按照正常程序退换货。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交货时间及地点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、交货时间：合同签订生效后，按需求量，按时、按要求送货至指定地点并负责卸货安装。不接受物流或者快递送货，发物流或者快递的需供应商自己来接货，送货到指定地点并负责卸货安装。</w:t>
            </w:r>
          </w:p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both"/>
              <w:rPr>
                <w:rFonts w:hint="default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2、交货地点：采购人指定地点。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kern w:val="2"/>
                <w:sz w:val="21"/>
                <w:szCs w:val="21"/>
                <w:lang w:val="en-US" w:eastAsia="zh-CN" w:bidi="ar"/>
              </w:rPr>
              <w:t>付款条件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spacing w:line="360" w:lineRule="auto"/>
              <w:rPr>
                <w:rFonts w:hint="eastAsia" w:ascii="宋体" w:hAnsi="宋体" w:eastAsia="宋体" w:cs="宋体"/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  <w:t>货物验收合格并交付后，成交人按执行金额开具有效等额发票交采购人，采购人60天内通过转账方式支付货款给成交人。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pStyle w:val="3"/>
              <w:numPr>
                <w:ilvl w:val="0"/>
                <w:numId w:val="1"/>
              </w:num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color w:val="auto"/>
                <w:kern w:val="2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验收过程中所产生的一切费用均由中标人承担。报价时应考虑相关费用。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3" w:type="dxa"/>
            <w:left w:w="113" w:type="dxa"/>
            <w:bottom w:w="113" w:type="dxa"/>
            <w:right w:w="113" w:type="dxa"/>
          </w:tblCellMar>
        </w:tblPrEx>
        <w:tc>
          <w:tcPr>
            <w:tcW w:w="1041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autoSpaceDE w:val="0"/>
              <w:autoSpaceDN/>
              <w:spacing w:before="0" w:beforeAutospacing="0" w:after="0" w:afterAutospacing="0" w:line="360" w:lineRule="auto"/>
              <w:ind w:left="0" w:leftChars="0" w:right="0" w:rightChars="0"/>
              <w:jc w:val="center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质量要求</w:t>
            </w:r>
          </w:p>
        </w:tc>
        <w:tc>
          <w:tcPr>
            <w:tcW w:w="8886" w:type="dxa"/>
            <w:noWrap w:val="0"/>
            <w:tcMar>
              <w:top w:w="13" w:type="dxa"/>
              <w:left w:w="57" w:type="dxa"/>
              <w:bottom w:w="0" w:type="dxa"/>
              <w:right w:w="57" w:type="dxa"/>
            </w:tcMar>
            <w:vAlign w:val="center"/>
          </w:tcPr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1.质量达到国家验收合格标准。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2.投标人所提供的货物型号、技术规格、技术参数等质量必须与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eastAsia="zh-CN"/>
              </w:rPr>
              <w:t>采购需求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相一致。</w:t>
            </w:r>
          </w:p>
          <w:p>
            <w:pPr>
              <w:spacing w:line="560" w:lineRule="exact"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3.投标人所提供的货物必须是全新、未使用的原装产品，且在正常安装、使用和保养条件下，其使用寿命期内各项指标均达到质量要求。</w:t>
            </w:r>
          </w:p>
          <w:p>
            <w:pPr>
              <w:pStyle w:val="3"/>
              <w:numPr>
                <w:ilvl w:val="0"/>
                <w:numId w:val="0"/>
              </w:numPr>
              <w:spacing w:line="360" w:lineRule="auto"/>
              <w:ind w:left="0" w:leftChars="0" w:firstLine="0" w:firstLineChars="0"/>
              <w:rPr>
                <w:rFonts w:hint="eastAsia" w:asciiTheme="minorEastAsia" w:hAnsiTheme="minorEastAsia" w:eastAsiaTheme="minorEastAsia" w:cstheme="minorEastAsia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</w:tr>
    </w:tbl>
    <w:p>
      <w:pP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</w:pPr>
    </w:p>
    <w:sectPr>
      <w:pgSz w:w="11906" w:h="16838"/>
      <w:pgMar w:top="703" w:right="1519" w:bottom="533" w:left="140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F4740B"/>
    <w:multiLevelType w:val="singleLevel"/>
    <w:tmpl w:val="18F4740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5A20EC"/>
    <w:rsid w:val="02B47648"/>
    <w:rsid w:val="07A03680"/>
    <w:rsid w:val="0A8B1444"/>
    <w:rsid w:val="108E7745"/>
    <w:rsid w:val="12960034"/>
    <w:rsid w:val="170479F1"/>
    <w:rsid w:val="1CD10EAC"/>
    <w:rsid w:val="215D551A"/>
    <w:rsid w:val="24716F9E"/>
    <w:rsid w:val="25983D9C"/>
    <w:rsid w:val="2981493E"/>
    <w:rsid w:val="2D1629BF"/>
    <w:rsid w:val="31410A28"/>
    <w:rsid w:val="32614FD8"/>
    <w:rsid w:val="32EB498D"/>
    <w:rsid w:val="363A7E23"/>
    <w:rsid w:val="382B4C66"/>
    <w:rsid w:val="4027414D"/>
    <w:rsid w:val="41E2162B"/>
    <w:rsid w:val="485A67E9"/>
    <w:rsid w:val="4D74169B"/>
    <w:rsid w:val="4D8B7E4D"/>
    <w:rsid w:val="4F007AE2"/>
    <w:rsid w:val="4F737399"/>
    <w:rsid w:val="51445BB7"/>
    <w:rsid w:val="51AD58EC"/>
    <w:rsid w:val="548017AA"/>
    <w:rsid w:val="59A76966"/>
    <w:rsid w:val="5B29077D"/>
    <w:rsid w:val="60DE31FD"/>
    <w:rsid w:val="61180A6C"/>
    <w:rsid w:val="63BB7DD5"/>
    <w:rsid w:val="6A046E6E"/>
    <w:rsid w:val="6E945BB5"/>
    <w:rsid w:val="7102320C"/>
    <w:rsid w:val="732C22C8"/>
    <w:rsid w:val="75D141D1"/>
    <w:rsid w:val="767B672B"/>
    <w:rsid w:val="76920E3E"/>
    <w:rsid w:val="7811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Arial" w:hAnsi="Arial" w:eastAsia="微软雅黑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Other|1"/>
    <w:basedOn w:val="1"/>
    <w:qFormat/>
    <w:uiPriority w:val="0"/>
    <w:pPr>
      <w:widowControl w:val="0"/>
      <w:shd w:val="clear" w:color="auto" w:fill="auto"/>
      <w:spacing w:line="425" w:lineRule="exact"/>
    </w:pPr>
    <w:rPr>
      <w:rFonts w:ascii="宋体" w:hAnsi="宋体" w:eastAsia="宋体" w:cs="宋体"/>
      <w:sz w:val="18"/>
      <w:szCs w:val="18"/>
      <w:u w:val="none"/>
      <w:shd w:val="clear" w:color="auto" w:fill="auto"/>
      <w:lang w:val="zh-TW" w:eastAsia="zh-TW" w:bidi="zh-TW"/>
    </w:rPr>
  </w:style>
  <w:style w:type="character" w:customStyle="1" w:styleId="9">
    <w:name w:val="标题 1 Char"/>
    <w:link w:val="2"/>
    <w:qFormat/>
    <w:uiPriority w:val="0"/>
    <w:rPr>
      <w:b/>
      <w:bCs/>
      <w:kern w:val="44"/>
      <w:sz w:val="44"/>
      <w:szCs w:val="44"/>
    </w:rPr>
  </w:style>
  <w:style w:type="paragraph" w:customStyle="1" w:styleId="10">
    <w:name w:val="表格文字"/>
    <w:basedOn w:val="1"/>
    <w:qFormat/>
    <w:uiPriority w:val="0"/>
    <w:pPr>
      <w:spacing w:before="25" w:after="25"/>
      <w:jc w:val="left"/>
    </w:pPr>
    <w:rPr>
      <w:bCs/>
      <w:spacing w:val="10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2023-09-11T02:34:00Z</dcterms:created>
  <dc:creator>szry</dc:creator>
  <cp:lastModifiedBy>Yanny</cp:lastModifiedBy>
  <dcterms:modified xsi:type="dcterms:W3CDTF">2025-10-27T11:11:36Z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88E289E46A2B46A9AF375C8EA5E2E142</vt:lpwstr>
  </property>
</Properties>
</file>