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color w:val="auto"/>
          <w:sz w:val="36"/>
        </w:rPr>
      </w:pPr>
    </w:p>
    <w:p>
      <w:pPr>
        <w:pStyle w:val="8"/>
        <w:rPr>
          <w:color w:val="auto"/>
          <w:sz w:val="36"/>
        </w:rPr>
      </w:pPr>
    </w:p>
    <w:p>
      <w:pPr>
        <w:pStyle w:val="8"/>
        <w:spacing w:before="1"/>
        <w:rPr>
          <w:color w:val="auto"/>
          <w:sz w:val="31"/>
        </w:rPr>
      </w:pPr>
    </w:p>
    <w:p>
      <w:pPr>
        <w:bidi w:val="0"/>
        <w:jc w:val="center"/>
        <w:rPr>
          <w:rFonts w:hint="eastAsia"/>
          <w:color w:val="auto"/>
          <w:sz w:val="56"/>
          <w:szCs w:val="56"/>
          <w:lang w:eastAsia="zh-CN"/>
        </w:rPr>
      </w:pPr>
      <w:r>
        <w:rPr>
          <w:rFonts w:hint="eastAsia"/>
          <w:color w:val="auto"/>
          <w:sz w:val="56"/>
          <w:szCs w:val="56"/>
          <w:lang w:eastAsia="zh-CN"/>
        </w:rPr>
        <w:t>北海市妇幼保健院</w:t>
      </w:r>
    </w:p>
    <w:p>
      <w:pPr>
        <w:bidi w:val="0"/>
        <w:jc w:val="center"/>
        <w:rPr>
          <w:rFonts w:hint="eastAsia"/>
          <w:color w:val="auto"/>
          <w:highlight w:val="none"/>
          <w:lang w:eastAsia="zh-CN"/>
        </w:rPr>
      </w:pPr>
      <w:r>
        <w:rPr>
          <w:rFonts w:hint="eastAsia"/>
          <w:color w:val="auto"/>
          <w:sz w:val="56"/>
          <w:szCs w:val="56"/>
          <w:highlight w:val="none"/>
          <w:lang w:eastAsia="zh-CN"/>
        </w:rPr>
        <w:t>院内比选文件</w:t>
      </w:r>
    </w:p>
    <w:p>
      <w:pPr>
        <w:pStyle w:val="8"/>
        <w:rPr>
          <w:color w:val="auto"/>
          <w:sz w:val="70"/>
        </w:rPr>
      </w:pPr>
    </w:p>
    <w:p>
      <w:pPr>
        <w:pStyle w:val="8"/>
        <w:rPr>
          <w:color w:val="auto"/>
          <w:sz w:val="94"/>
        </w:rPr>
      </w:pPr>
    </w:p>
    <w:p>
      <w:pPr>
        <w:pStyle w:val="3"/>
        <w:spacing w:before="0"/>
        <w:ind w:left="1472"/>
        <w:jc w:val="left"/>
        <w:rPr>
          <w:rFonts w:hint="eastAsia" w:ascii="宋体" w:hAnsi="宋体" w:eastAsia="宋体" w:cs="宋体"/>
          <w:color w:val="auto"/>
          <w:sz w:val="32"/>
          <w:szCs w:val="32"/>
          <w:lang w:eastAsia="zh-CN"/>
        </w:rPr>
      </w:pPr>
      <w:r>
        <w:rPr>
          <w:color w:val="auto"/>
        </w:rPr>
        <w:t>项目名称：</w:t>
      </w:r>
      <w:r>
        <w:rPr>
          <w:rFonts w:hint="eastAsia"/>
          <w:color w:val="auto"/>
        </w:rPr>
        <w:t>北海市妇幼保健院消防维保服务</w:t>
      </w:r>
    </w:p>
    <w:p>
      <w:pPr>
        <w:rPr>
          <w:rFonts w:hint="default" w:ascii="宋体" w:hAnsi="宋体" w:eastAsia="宋体" w:cs="宋体"/>
          <w:color w:val="auto"/>
          <w:sz w:val="36"/>
          <w:szCs w:val="36"/>
          <w:lang w:val="en-US" w:eastAsia="zh-CN" w:bidi="ar-SA"/>
        </w:rPr>
      </w:pP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6"/>
          <w:szCs w:val="36"/>
          <w:lang w:val="en-US" w:eastAsia="zh-CN" w:bidi="ar-SA"/>
        </w:rPr>
        <w:t>项目编号：BHSFY-20250002</w:t>
      </w:r>
    </w:p>
    <w:p>
      <w:pPr>
        <w:ind w:firstLine="1440" w:firstLineChars="400"/>
        <w:rPr>
          <w:color w:val="auto"/>
          <w:sz w:val="20"/>
        </w:rPr>
      </w:pPr>
      <w:r>
        <w:rPr>
          <w:color w:val="auto"/>
          <w:sz w:val="36"/>
          <w:szCs w:val="36"/>
        </w:rPr>
        <w:t>采</w:t>
      </w:r>
      <w:r>
        <w:rPr>
          <w:rFonts w:hint="eastAsia"/>
          <w:color w:val="auto"/>
          <w:sz w:val="36"/>
          <w:szCs w:val="36"/>
          <w:lang w:val="en-US" w:eastAsia="zh-CN"/>
        </w:rPr>
        <w:t xml:space="preserve"> </w:t>
      </w:r>
      <w:r>
        <w:rPr>
          <w:color w:val="auto"/>
          <w:sz w:val="36"/>
          <w:szCs w:val="36"/>
        </w:rPr>
        <w:t>购</w:t>
      </w:r>
      <w:r>
        <w:rPr>
          <w:rFonts w:hint="eastAsia"/>
          <w:color w:val="auto"/>
          <w:sz w:val="36"/>
          <w:szCs w:val="36"/>
          <w:lang w:val="en-US" w:eastAsia="zh-CN"/>
        </w:rPr>
        <w:t xml:space="preserve"> </w:t>
      </w:r>
      <w:r>
        <w:rPr>
          <w:color w:val="auto"/>
          <w:sz w:val="36"/>
          <w:szCs w:val="36"/>
        </w:rPr>
        <w:t>人：</w:t>
      </w:r>
      <w:r>
        <w:rPr>
          <w:rFonts w:hint="eastAsia"/>
          <w:color w:val="auto"/>
          <w:sz w:val="36"/>
          <w:szCs w:val="36"/>
          <w:lang w:eastAsia="zh-CN"/>
        </w:rPr>
        <w:t>北海市妇幼保健院</w:t>
      </w:r>
    </w:p>
    <w:p>
      <w:pPr>
        <w:pStyle w:val="8"/>
        <w:spacing w:before="7"/>
        <w:rPr>
          <w:color w:val="auto"/>
          <w:sz w:val="14"/>
        </w:rPr>
      </w:pPr>
    </w:p>
    <w:p>
      <w:pPr>
        <w:spacing w:after="0" w:line="262" w:lineRule="exact"/>
        <w:jc w:val="center"/>
        <w:rPr>
          <w:rFonts w:ascii="Arial"/>
          <w:color w:val="auto"/>
          <w:sz w:val="24"/>
        </w:rPr>
        <w:sectPr>
          <w:headerReference r:id="rId5" w:type="default"/>
          <w:headerReference r:id="rId6" w:type="even"/>
          <w:footerReference r:id="rId7" w:type="even"/>
          <w:pgSz w:w="11910" w:h="16840"/>
          <w:pgMar w:top="1340" w:right="560" w:bottom="280" w:left="1160" w:header="879" w:footer="0" w:gutter="0"/>
          <w:cols w:space="720" w:num="1"/>
        </w:sectPr>
      </w:pPr>
    </w:p>
    <w:p>
      <w:pPr>
        <w:tabs>
          <w:tab w:val="left" w:pos="1622"/>
        </w:tabs>
        <w:spacing w:before="73"/>
        <w:ind w:left="0" w:right="29" w:firstLine="0"/>
        <w:jc w:val="center"/>
        <w:rPr>
          <w:color w:val="auto"/>
          <w:sz w:val="36"/>
          <w:highlight w:val="none"/>
        </w:rPr>
      </w:pPr>
      <w:r>
        <w:rPr>
          <w:color w:val="auto"/>
          <w:sz w:val="36"/>
        </w:rPr>
        <w:t>第一章</w:t>
      </w:r>
      <w:r>
        <w:rPr>
          <w:color w:val="auto"/>
          <w:sz w:val="36"/>
        </w:rPr>
        <w:tab/>
      </w:r>
      <w:r>
        <w:rPr>
          <w:color w:val="auto"/>
          <w:sz w:val="36"/>
          <w:highlight w:val="none"/>
        </w:rPr>
        <w:t>采购邀请</w:t>
      </w:r>
    </w:p>
    <w:p>
      <w:pPr>
        <w:pStyle w:val="8"/>
        <w:spacing w:before="3"/>
        <w:rPr>
          <w:color w:val="auto"/>
          <w:sz w:val="51"/>
          <w:highlight w:val="none"/>
        </w:rPr>
      </w:pPr>
    </w:p>
    <w:p>
      <w:pPr>
        <w:pStyle w:val="8"/>
        <w:ind w:left="541"/>
        <w:rPr>
          <w:color w:val="auto"/>
          <w:highlight w:val="none"/>
        </w:rPr>
      </w:pPr>
      <w:r>
        <w:rPr>
          <w:color w:val="auto"/>
          <w:highlight w:val="none"/>
        </w:rPr>
        <w:t>一、项目基本情况</w:t>
      </w:r>
    </w:p>
    <w:p>
      <w:pPr>
        <w:pStyle w:val="18"/>
        <w:numPr>
          <w:ilvl w:val="0"/>
          <w:numId w:val="1"/>
        </w:numPr>
        <w:tabs>
          <w:tab w:val="left" w:pos="1251"/>
          <w:tab w:val="left" w:pos="4062"/>
        </w:tabs>
        <w:spacing w:before="161" w:after="0" w:line="240" w:lineRule="auto"/>
        <w:ind w:left="1250" w:right="0" w:hanging="230"/>
        <w:jc w:val="left"/>
        <w:rPr>
          <w:rFonts w:ascii="Times New Roman" w:eastAsia="Times New Roman"/>
          <w:color w:val="auto"/>
          <w:sz w:val="24"/>
        </w:rPr>
      </w:pPr>
      <w:r>
        <w:rPr>
          <w:color w:val="auto"/>
          <w:spacing w:val="-1"/>
          <w:sz w:val="24"/>
        </w:rPr>
        <w:t>项</w:t>
      </w:r>
      <w:r>
        <w:rPr>
          <w:color w:val="auto"/>
          <w:sz w:val="24"/>
        </w:rPr>
        <w:t>目编号：</w:t>
      </w:r>
      <w:r>
        <w:rPr>
          <w:rFonts w:ascii="Times New Roman" w:eastAsia="Times New Roman"/>
          <w:color w:val="auto"/>
          <w:sz w:val="24"/>
          <w:u w:val="single"/>
        </w:rPr>
        <w:t xml:space="preserve"> </w:t>
      </w:r>
      <w:r>
        <w:rPr>
          <w:rFonts w:hint="eastAsia" w:ascii="Times New Roman" w:eastAsia="Times New Roman"/>
          <w:color w:val="auto"/>
          <w:sz w:val="24"/>
          <w:u w:val="single"/>
        </w:rPr>
        <w:t>BHSFY-20250002</w:t>
      </w:r>
      <w:r>
        <w:rPr>
          <w:rFonts w:ascii="Times New Roman" w:eastAsia="Times New Roman"/>
          <w:color w:val="auto"/>
          <w:sz w:val="24"/>
          <w:u w:val="single"/>
        </w:rPr>
        <w:tab/>
      </w:r>
    </w:p>
    <w:p>
      <w:pPr>
        <w:pStyle w:val="18"/>
        <w:numPr>
          <w:ilvl w:val="0"/>
          <w:numId w:val="1"/>
        </w:numPr>
        <w:tabs>
          <w:tab w:val="left" w:pos="1251"/>
          <w:tab w:val="left" w:pos="4062"/>
        </w:tabs>
        <w:spacing w:before="160" w:after="0" w:line="240" w:lineRule="auto"/>
        <w:ind w:left="1250" w:right="0" w:hanging="230"/>
        <w:jc w:val="left"/>
        <w:rPr>
          <w:rFonts w:ascii="Times New Roman" w:eastAsia="Times New Roman"/>
          <w:color w:val="auto"/>
          <w:sz w:val="24"/>
        </w:rPr>
      </w:pPr>
      <w:r>
        <w:rPr>
          <w:color w:val="auto"/>
          <w:spacing w:val="-1"/>
          <w:sz w:val="24"/>
          <w:highlight w:val="none"/>
        </w:rPr>
        <w:t>项</w:t>
      </w:r>
      <w:r>
        <w:rPr>
          <w:color w:val="auto"/>
          <w:sz w:val="24"/>
          <w:highlight w:val="none"/>
        </w:rPr>
        <w:t>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北海市妇幼保健院消防维保服务</w:t>
      </w:r>
      <w:r>
        <w:rPr>
          <w:rFonts w:hint="eastAsia" w:ascii="宋体" w:hAnsi="宋体" w:eastAsia="宋体" w:cs="宋体"/>
          <w:color w:val="auto"/>
          <w:sz w:val="24"/>
          <w:szCs w:val="24"/>
          <w:u w:val="single"/>
        </w:rPr>
        <w:tab/>
      </w:r>
    </w:p>
    <w:p>
      <w:pPr>
        <w:pStyle w:val="18"/>
        <w:numPr>
          <w:ilvl w:val="0"/>
          <w:numId w:val="1"/>
        </w:numPr>
        <w:tabs>
          <w:tab w:val="left" w:pos="1251"/>
        </w:tabs>
        <w:spacing w:before="158" w:after="0" w:line="240" w:lineRule="auto"/>
        <w:ind w:left="1250" w:right="0" w:hanging="230"/>
        <w:jc w:val="left"/>
        <w:rPr>
          <w:color w:val="auto"/>
          <w:sz w:val="24"/>
        </w:rPr>
      </w:pPr>
      <w:r>
        <w:rPr>
          <w:color w:val="auto"/>
          <w:sz w:val="24"/>
        </w:rPr>
        <w:t>采购方式：</w:t>
      </w:r>
      <w:r>
        <w:rPr>
          <w:rFonts w:hint="eastAsia"/>
          <w:color w:val="auto"/>
          <w:sz w:val="24"/>
          <w:lang w:eastAsia="zh-CN"/>
        </w:rPr>
        <w:t>院内比选</w:t>
      </w:r>
    </w:p>
    <w:p>
      <w:pPr>
        <w:pStyle w:val="18"/>
        <w:numPr>
          <w:ilvl w:val="0"/>
          <w:numId w:val="1"/>
        </w:numPr>
        <w:tabs>
          <w:tab w:val="left" w:pos="1251"/>
          <w:tab w:val="left" w:pos="3769"/>
          <w:tab w:val="left" w:pos="7849"/>
        </w:tabs>
        <w:spacing w:before="158" w:after="0" w:line="240" w:lineRule="auto"/>
        <w:ind w:left="1250" w:right="0" w:hanging="230"/>
        <w:jc w:val="left"/>
        <w:rPr>
          <w:color w:val="auto"/>
          <w:sz w:val="24"/>
        </w:rPr>
      </w:pPr>
      <w:r>
        <w:rPr>
          <w:color w:val="auto"/>
          <w:sz w:val="24"/>
          <w:highlight w:val="none"/>
        </w:rPr>
        <w:t>项目预算金额</w:t>
      </w:r>
      <w:r>
        <w:rPr>
          <w:color w:val="auto"/>
          <w:spacing w:val="-1"/>
          <w:sz w:val="24"/>
          <w:highlight w:val="none"/>
        </w:rPr>
        <w:t>：</w:t>
      </w:r>
      <w:r>
        <w:rPr>
          <w:rFonts w:ascii="Times New Roman" w:eastAsia="Times New Roman"/>
          <w:color w:val="auto"/>
          <w:sz w:val="24"/>
          <w:u w:val="single"/>
        </w:rPr>
        <w:t xml:space="preserve"> </w:t>
      </w:r>
      <w:r>
        <w:rPr>
          <w:rFonts w:hint="eastAsia" w:ascii="Times New Roman" w:eastAsia="宋体"/>
          <w:color w:val="auto"/>
          <w:sz w:val="24"/>
          <w:u w:val="single"/>
          <w:lang w:val="en-US" w:eastAsia="zh-CN"/>
        </w:rPr>
        <w:t xml:space="preserve">   </w:t>
      </w:r>
      <w:r>
        <w:rPr>
          <w:rFonts w:hint="eastAsia" w:asciiTheme="minorEastAsia" w:hAnsiTheme="minorEastAsia" w:eastAsiaTheme="minorEastAsia" w:cstheme="minorEastAsia"/>
          <w:color w:val="auto"/>
          <w:sz w:val="22"/>
          <w:szCs w:val="22"/>
          <w:u w:val="single"/>
          <w:lang w:val="en-US" w:eastAsia="zh-CN"/>
        </w:rPr>
        <w:t>8.4</w:t>
      </w:r>
      <w:r>
        <w:rPr>
          <w:rFonts w:hint="eastAsia" w:ascii="Times New Roman" w:eastAsia="宋体"/>
          <w:color w:val="auto"/>
          <w:sz w:val="24"/>
          <w:u w:val="single"/>
          <w:lang w:val="en-US" w:eastAsia="zh-CN"/>
        </w:rPr>
        <w:t xml:space="preserve">          </w:t>
      </w:r>
      <w:r>
        <w:rPr>
          <w:color w:val="auto"/>
          <w:sz w:val="24"/>
        </w:rPr>
        <w:t>万元、项目最高限价（如有</w:t>
      </w:r>
      <w:r>
        <w:rPr>
          <w:color w:val="auto"/>
          <w:spacing w:val="-120"/>
          <w:sz w:val="24"/>
        </w:rPr>
        <w:t>）</w:t>
      </w:r>
      <w:r>
        <w:rPr>
          <w:color w:val="auto"/>
          <w:spacing w:val="-1"/>
          <w:sz w:val="24"/>
        </w:rPr>
        <w:t>：</w:t>
      </w:r>
      <w:r>
        <w:rPr>
          <w:rFonts w:hint="eastAsia"/>
          <w:color w:val="auto"/>
          <w:spacing w:val="-1"/>
          <w:sz w:val="24"/>
          <w:u w:val="single"/>
          <w:lang w:val="en-US" w:eastAsia="zh-CN"/>
        </w:rPr>
        <w:t xml:space="preserve"> </w:t>
      </w:r>
      <w:r>
        <w:rPr>
          <w:rFonts w:hint="eastAsia" w:asciiTheme="minorEastAsia" w:hAnsiTheme="minorEastAsia" w:eastAsiaTheme="minorEastAsia" w:cstheme="minorEastAsia"/>
          <w:color w:val="auto"/>
          <w:sz w:val="22"/>
          <w:szCs w:val="22"/>
          <w:u w:val="single"/>
          <w:lang w:val="en-US" w:eastAsia="zh-CN"/>
        </w:rPr>
        <w:t>8.4</w:t>
      </w:r>
      <w:r>
        <w:rPr>
          <w:rFonts w:hint="eastAsia"/>
          <w:color w:val="auto"/>
          <w:spacing w:val="-1"/>
          <w:sz w:val="24"/>
          <w:u w:val="single"/>
          <w:lang w:val="en-US" w:eastAsia="zh-CN"/>
        </w:rPr>
        <w:t xml:space="preserve"> </w:t>
      </w:r>
      <w:r>
        <w:rPr>
          <w:color w:val="auto"/>
          <w:sz w:val="24"/>
        </w:rPr>
        <w:t>万元</w:t>
      </w:r>
    </w:p>
    <w:p>
      <w:pPr>
        <w:pStyle w:val="18"/>
        <w:numPr>
          <w:ilvl w:val="0"/>
          <w:numId w:val="1"/>
        </w:numPr>
        <w:tabs>
          <w:tab w:val="left" w:pos="1251"/>
        </w:tabs>
        <w:spacing w:before="160" w:after="0" w:line="240" w:lineRule="auto"/>
        <w:ind w:left="1250" w:right="0" w:hanging="230"/>
        <w:jc w:val="left"/>
        <w:rPr>
          <w:color w:val="auto"/>
          <w:sz w:val="24"/>
        </w:rPr>
      </w:pPr>
      <w:r>
        <w:rPr>
          <w:color w:val="auto"/>
          <w:sz w:val="24"/>
        </w:rPr>
        <w:t>采购需求：</w:t>
      </w:r>
    </w:p>
    <w:p>
      <w:pPr>
        <w:pStyle w:val="8"/>
        <w:spacing w:before="4"/>
        <w:rPr>
          <w:color w:val="auto"/>
          <w:sz w:val="12"/>
        </w:rPr>
      </w:pPr>
    </w:p>
    <w:tbl>
      <w:tblPr>
        <w:tblStyle w:val="13"/>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757"/>
        <w:gridCol w:w="1935"/>
        <w:gridCol w:w="1035"/>
        <w:gridCol w:w="3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03" w:type="dxa"/>
          </w:tcPr>
          <w:p>
            <w:pPr>
              <w:pStyle w:val="19"/>
              <w:spacing w:before="136"/>
              <w:ind w:left="129" w:right="125"/>
              <w:jc w:val="center"/>
              <w:rPr>
                <w:color w:val="auto"/>
                <w:sz w:val="21"/>
              </w:rPr>
            </w:pPr>
            <w:r>
              <w:rPr>
                <w:color w:val="auto"/>
                <w:w w:val="95"/>
                <w:sz w:val="21"/>
              </w:rPr>
              <w:t>包号</w:t>
            </w:r>
          </w:p>
        </w:tc>
        <w:tc>
          <w:tcPr>
            <w:tcW w:w="1757" w:type="dxa"/>
          </w:tcPr>
          <w:p>
            <w:pPr>
              <w:pStyle w:val="19"/>
              <w:spacing w:before="136"/>
              <w:ind w:left="358"/>
              <w:rPr>
                <w:color w:val="auto"/>
                <w:sz w:val="21"/>
              </w:rPr>
            </w:pPr>
            <w:r>
              <w:rPr>
                <w:color w:val="auto"/>
                <w:sz w:val="21"/>
              </w:rPr>
              <w:t>标的名称</w:t>
            </w:r>
          </w:p>
        </w:tc>
        <w:tc>
          <w:tcPr>
            <w:tcW w:w="1935" w:type="dxa"/>
          </w:tcPr>
          <w:p>
            <w:pPr>
              <w:pStyle w:val="19"/>
              <w:spacing w:before="1"/>
              <w:ind w:left="95" w:right="87"/>
              <w:jc w:val="center"/>
              <w:rPr>
                <w:color w:val="auto"/>
                <w:sz w:val="21"/>
                <w:highlight w:val="none"/>
              </w:rPr>
            </w:pPr>
            <w:r>
              <w:rPr>
                <w:color w:val="auto"/>
                <w:sz w:val="21"/>
                <w:highlight w:val="none"/>
              </w:rPr>
              <w:t>采购包预算金额</w:t>
            </w:r>
          </w:p>
          <w:p>
            <w:pPr>
              <w:pStyle w:val="19"/>
              <w:spacing w:before="3" w:line="251" w:lineRule="exact"/>
              <w:ind w:left="92" w:right="87"/>
              <w:jc w:val="center"/>
              <w:rPr>
                <w:color w:val="auto"/>
                <w:sz w:val="21"/>
              </w:rPr>
            </w:pPr>
            <w:r>
              <w:rPr>
                <w:color w:val="auto"/>
                <w:sz w:val="21"/>
                <w:highlight w:val="none"/>
              </w:rPr>
              <w:t>（万元）</w:t>
            </w:r>
          </w:p>
        </w:tc>
        <w:tc>
          <w:tcPr>
            <w:tcW w:w="1035" w:type="dxa"/>
          </w:tcPr>
          <w:p>
            <w:pPr>
              <w:pStyle w:val="19"/>
              <w:spacing w:before="136"/>
              <w:ind w:left="287"/>
              <w:rPr>
                <w:color w:val="auto"/>
                <w:sz w:val="21"/>
              </w:rPr>
            </w:pPr>
            <w:r>
              <w:rPr>
                <w:color w:val="auto"/>
                <w:sz w:val="21"/>
              </w:rPr>
              <w:t>数量</w:t>
            </w:r>
          </w:p>
        </w:tc>
        <w:tc>
          <w:tcPr>
            <w:tcW w:w="3960" w:type="dxa"/>
          </w:tcPr>
          <w:p>
            <w:pPr>
              <w:pStyle w:val="19"/>
              <w:spacing w:before="136"/>
              <w:ind w:left="981"/>
              <w:rPr>
                <w:color w:val="auto"/>
                <w:sz w:val="21"/>
              </w:rPr>
            </w:pPr>
            <w:r>
              <w:rPr>
                <w:color w:val="auto"/>
                <w:sz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3" w:type="dxa"/>
          </w:tcPr>
          <w:p>
            <w:pPr>
              <w:pStyle w:val="19"/>
              <w:spacing w:before="88"/>
              <w:ind w:left="129" w:right="120"/>
              <w:jc w:val="center"/>
              <w:rPr>
                <w:rFonts w:ascii="Tahoma"/>
                <w:color w:val="auto"/>
                <w:sz w:val="21"/>
                <w:highlight w:val="none"/>
              </w:rPr>
            </w:pPr>
            <w:r>
              <w:rPr>
                <w:rFonts w:ascii="Tahoma"/>
                <w:color w:val="auto"/>
                <w:w w:val="115"/>
                <w:sz w:val="21"/>
                <w:highlight w:val="none"/>
              </w:rPr>
              <w:t>01</w:t>
            </w:r>
          </w:p>
        </w:tc>
        <w:tc>
          <w:tcPr>
            <w:tcW w:w="1757" w:type="dxa"/>
            <w:vAlign w:val="center"/>
          </w:tcPr>
          <w:p>
            <w:pPr>
              <w:pStyle w:val="19"/>
              <w:jc w:val="center"/>
              <w:rPr>
                <w:rFonts w:ascii="Times New Roman"/>
                <w:color w:val="auto"/>
                <w:sz w:val="22"/>
                <w:highlight w:val="none"/>
              </w:rPr>
            </w:pPr>
            <w:r>
              <w:rPr>
                <w:rFonts w:hint="eastAsia"/>
                <w:color w:val="auto"/>
                <w:highlight w:val="none"/>
                <w:lang w:eastAsia="zh-CN"/>
              </w:rPr>
              <w:t>北海市妇幼保健院消防维保服务</w:t>
            </w:r>
          </w:p>
        </w:tc>
        <w:tc>
          <w:tcPr>
            <w:tcW w:w="1935" w:type="dxa"/>
            <w:vAlign w:val="center"/>
          </w:tcPr>
          <w:p>
            <w:pPr>
              <w:pStyle w:val="19"/>
              <w:jc w:val="center"/>
              <w:rPr>
                <w:rFonts w:hint="default" w:ascii="Times New Roman" w:eastAsia="宋体"/>
                <w:color w:val="auto"/>
                <w:sz w:val="22"/>
                <w:highlight w:val="none"/>
                <w:lang w:val="en-US" w:eastAsia="zh-CN"/>
              </w:rPr>
            </w:pPr>
            <w:r>
              <w:rPr>
                <w:rFonts w:hint="eastAsia" w:asciiTheme="minorEastAsia" w:hAnsiTheme="minorEastAsia" w:eastAsiaTheme="minorEastAsia" w:cstheme="minorEastAsia"/>
                <w:color w:val="auto"/>
                <w:sz w:val="22"/>
                <w:szCs w:val="22"/>
                <w:lang w:val="en-US" w:eastAsia="zh-CN"/>
              </w:rPr>
              <w:t>8.4</w:t>
            </w:r>
          </w:p>
        </w:tc>
        <w:tc>
          <w:tcPr>
            <w:tcW w:w="1035" w:type="dxa"/>
            <w:vAlign w:val="center"/>
          </w:tcPr>
          <w:p>
            <w:pPr>
              <w:pStyle w:val="19"/>
              <w:jc w:val="center"/>
              <w:rPr>
                <w:rFonts w:hint="eastAsia" w:ascii="Times New Roman" w:eastAsia="宋体"/>
                <w:color w:val="auto"/>
                <w:sz w:val="22"/>
                <w:highlight w:val="none"/>
                <w:lang w:val="en-US" w:eastAsia="zh-CN"/>
              </w:rPr>
            </w:pPr>
            <w:r>
              <w:rPr>
                <w:rFonts w:hint="eastAsia" w:ascii="Times New Roman"/>
                <w:color w:val="auto"/>
                <w:sz w:val="22"/>
                <w:highlight w:val="none"/>
                <w:lang w:val="en-US" w:eastAsia="zh-CN"/>
              </w:rPr>
              <w:t>1项</w:t>
            </w:r>
          </w:p>
        </w:tc>
        <w:tc>
          <w:tcPr>
            <w:tcW w:w="3960" w:type="dxa"/>
            <w:vAlign w:val="center"/>
          </w:tcPr>
          <w:p>
            <w:pPr>
              <w:pStyle w:val="19"/>
              <w:jc w:val="center"/>
              <w:rPr>
                <w:rFonts w:hint="eastAsia" w:ascii="Times New Roman" w:eastAsia="宋体"/>
                <w:color w:val="auto"/>
                <w:sz w:val="22"/>
                <w:highlight w:val="none"/>
                <w:lang w:eastAsia="zh-CN"/>
              </w:rPr>
            </w:pPr>
            <w:r>
              <w:rPr>
                <w:rFonts w:hint="eastAsia" w:ascii="Times New Roman"/>
                <w:color w:val="auto"/>
                <w:sz w:val="22"/>
                <w:highlight w:val="none"/>
                <w:lang w:eastAsia="zh-CN"/>
              </w:rPr>
              <w:t>详见采购需求</w:t>
            </w:r>
          </w:p>
        </w:tc>
      </w:tr>
    </w:tbl>
    <w:p>
      <w:pPr>
        <w:pStyle w:val="8"/>
        <w:rPr>
          <w:color w:val="auto"/>
          <w:sz w:val="33"/>
          <w:highlight w:val="none"/>
        </w:rPr>
      </w:pPr>
    </w:p>
    <w:p>
      <w:pPr>
        <w:pStyle w:val="18"/>
        <w:numPr>
          <w:ilvl w:val="0"/>
          <w:numId w:val="1"/>
        </w:numPr>
        <w:tabs>
          <w:tab w:val="left" w:pos="1251"/>
          <w:tab w:val="left" w:pos="4302"/>
        </w:tabs>
        <w:spacing w:before="0" w:after="0" w:line="240" w:lineRule="auto"/>
        <w:ind w:left="1250" w:right="0" w:hanging="230"/>
        <w:jc w:val="left"/>
        <w:rPr>
          <w:rFonts w:ascii="Times New Roman" w:eastAsia="Times New Roman"/>
          <w:color w:val="auto"/>
          <w:sz w:val="24"/>
          <w:highlight w:val="none"/>
        </w:rPr>
      </w:pPr>
      <w:r>
        <w:rPr>
          <w:rFonts w:hint="eastAsia"/>
          <w:color w:val="auto"/>
          <w:sz w:val="24"/>
          <w:highlight w:val="none"/>
          <w:lang w:eastAsia="zh-CN"/>
        </w:rPr>
        <w:t>服务</w:t>
      </w:r>
      <w:r>
        <w:rPr>
          <w:rFonts w:hint="eastAsia"/>
          <w:color w:val="auto"/>
          <w:sz w:val="24"/>
          <w:highlight w:val="none"/>
        </w:rPr>
        <w:t>期限</w:t>
      </w:r>
      <w:r>
        <w:rPr>
          <w:color w:val="auto"/>
          <w:sz w:val="24"/>
          <w:highlight w:val="none"/>
        </w:rPr>
        <w:t>：</w:t>
      </w:r>
      <w:r>
        <w:rPr>
          <w:rFonts w:ascii="Times New Roman" w:eastAsia="Times New Roman"/>
          <w:color w:val="auto"/>
          <w:sz w:val="24"/>
          <w:highlight w:val="none"/>
          <w:u w:val="single"/>
        </w:rPr>
        <w:t xml:space="preserve"> </w:t>
      </w:r>
      <w:r>
        <w:rPr>
          <w:rFonts w:hint="eastAsia" w:ascii="新宋体" w:hAnsi="新宋体" w:eastAsia="新宋体" w:cs="新宋体"/>
          <w:color w:val="auto"/>
          <w:szCs w:val="21"/>
          <w:highlight w:val="none"/>
          <w:u w:val="single"/>
        </w:rPr>
        <w:t>2025年5月1日至2026年4月30日</w:t>
      </w:r>
      <w:r>
        <w:rPr>
          <w:rFonts w:ascii="Times New Roman" w:eastAsia="Times New Roman"/>
          <w:color w:val="auto"/>
          <w:sz w:val="24"/>
          <w:highlight w:val="none"/>
          <w:u w:val="single"/>
        </w:rPr>
        <w:tab/>
      </w:r>
    </w:p>
    <w:p>
      <w:pPr>
        <w:pStyle w:val="18"/>
        <w:numPr>
          <w:ilvl w:val="0"/>
          <w:numId w:val="1"/>
        </w:numPr>
        <w:tabs>
          <w:tab w:val="left" w:pos="1251"/>
        </w:tabs>
        <w:spacing w:before="158" w:after="0" w:line="240" w:lineRule="auto"/>
        <w:ind w:left="1250" w:right="0" w:hanging="230"/>
        <w:jc w:val="left"/>
        <w:rPr>
          <w:color w:val="auto"/>
          <w:sz w:val="24"/>
          <w:highlight w:val="none"/>
        </w:rPr>
      </w:pPr>
      <w:r>
        <w:rPr>
          <w:color w:val="auto"/>
          <w:w w:val="105"/>
          <w:sz w:val="24"/>
          <w:highlight w:val="none"/>
        </w:rPr>
        <w:t>本项目是否接受联合体</w:t>
      </w:r>
      <w:r>
        <w:rPr>
          <w:rFonts w:hint="eastAsia"/>
          <w:color w:val="auto"/>
          <w:w w:val="105"/>
          <w:sz w:val="24"/>
          <w:highlight w:val="none"/>
          <w:lang w:eastAsia="zh-CN"/>
        </w:rPr>
        <w:t>：</w:t>
      </w:r>
      <w:r>
        <w:rPr>
          <w:color w:val="auto"/>
          <w:w w:val="105"/>
          <w:sz w:val="24"/>
          <w:highlight w:val="none"/>
        </w:rPr>
        <w:t>否。</w:t>
      </w:r>
    </w:p>
    <w:p>
      <w:pPr>
        <w:pStyle w:val="8"/>
        <w:rPr>
          <w:color w:val="auto"/>
          <w:sz w:val="28"/>
          <w:highlight w:val="none"/>
        </w:rPr>
      </w:pPr>
    </w:p>
    <w:p>
      <w:pPr>
        <w:pStyle w:val="8"/>
        <w:spacing w:before="220"/>
        <w:ind w:left="541"/>
        <w:rPr>
          <w:color w:val="auto"/>
          <w:highlight w:val="none"/>
        </w:rPr>
      </w:pPr>
      <w:r>
        <w:rPr>
          <w:color w:val="auto"/>
          <w:highlight w:val="none"/>
        </w:rPr>
        <w:t>二、申请人的资格要求（须同时满足）</w:t>
      </w:r>
    </w:p>
    <w:p>
      <w:pPr>
        <w:pStyle w:val="18"/>
        <w:numPr>
          <w:ilvl w:val="0"/>
          <w:numId w:val="2"/>
        </w:numPr>
        <w:tabs>
          <w:tab w:val="left" w:pos="1251"/>
        </w:tabs>
        <w:spacing w:before="160" w:after="0" w:line="240" w:lineRule="auto"/>
        <w:ind w:left="1250" w:right="0" w:hanging="230"/>
        <w:jc w:val="left"/>
        <w:rPr>
          <w:color w:val="auto"/>
          <w:sz w:val="24"/>
          <w:highlight w:val="none"/>
        </w:rPr>
      </w:pPr>
      <w:r>
        <w:rPr>
          <w:color w:val="auto"/>
          <w:sz w:val="24"/>
          <w:highlight w:val="none"/>
        </w:rPr>
        <w:t>满足《中华人民共和国政府采购法》第二十二条规定；</w:t>
      </w:r>
    </w:p>
    <w:p>
      <w:pPr>
        <w:pStyle w:val="18"/>
        <w:numPr>
          <w:ilvl w:val="0"/>
          <w:numId w:val="2"/>
        </w:numPr>
        <w:tabs>
          <w:tab w:val="left" w:pos="1251"/>
        </w:tabs>
        <w:spacing w:before="158" w:after="0" w:line="240" w:lineRule="auto"/>
        <w:ind w:left="1250" w:right="0" w:hanging="230"/>
        <w:jc w:val="left"/>
        <w:rPr>
          <w:color w:val="auto"/>
          <w:sz w:val="24"/>
          <w:highlight w:val="none"/>
        </w:rPr>
      </w:pPr>
      <w:r>
        <w:rPr>
          <w:color w:val="auto"/>
          <w:sz w:val="24"/>
          <w:highlight w:val="none"/>
        </w:rPr>
        <w:t>落实政府采购政策需满足的资格要求：</w:t>
      </w:r>
      <w:r>
        <w:rPr>
          <w:rFonts w:hint="eastAsia"/>
          <w:color w:val="auto"/>
          <w:sz w:val="24"/>
          <w:highlight w:val="none"/>
          <w:lang w:eastAsia="zh-CN"/>
        </w:rPr>
        <w:t>无</w:t>
      </w:r>
    </w:p>
    <w:p>
      <w:pPr>
        <w:pStyle w:val="18"/>
        <w:keepNext w:val="0"/>
        <w:keepLines w:val="0"/>
        <w:pageBreakBefore w:val="0"/>
        <w:widowControl w:val="0"/>
        <w:numPr>
          <w:ilvl w:val="0"/>
          <w:numId w:val="2"/>
        </w:numPr>
        <w:tabs>
          <w:tab w:val="left" w:pos="1251"/>
        </w:tabs>
        <w:kinsoku w:val="0"/>
        <w:wordWrap/>
        <w:overflowPunct w:val="0"/>
        <w:topLinePunct w:val="0"/>
        <w:autoSpaceDE w:val="0"/>
        <w:autoSpaceDN w:val="0"/>
        <w:bidi w:val="0"/>
        <w:adjustRightInd/>
        <w:snapToGrid/>
        <w:spacing w:before="160" w:after="0" w:line="240" w:lineRule="auto"/>
        <w:ind w:left="1250" w:right="0" w:hanging="230"/>
        <w:jc w:val="left"/>
        <w:textAlignment w:val="auto"/>
        <w:rPr>
          <w:color w:val="auto"/>
          <w:sz w:val="24"/>
          <w:highlight w:val="none"/>
        </w:rPr>
      </w:pPr>
      <w:r>
        <w:rPr>
          <w:color w:val="auto"/>
          <w:sz w:val="24"/>
          <w:highlight w:val="none"/>
        </w:rPr>
        <w:t>本项目的特定资格要求：</w:t>
      </w:r>
      <w:r>
        <w:rPr>
          <w:rFonts w:hint="eastAsia"/>
          <w:color w:val="auto"/>
          <w:sz w:val="24"/>
          <w:highlight w:val="none"/>
          <w:lang w:eastAsia="zh-CN"/>
        </w:rPr>
        <w:t>拟投入维保人员须持有中级及以上消防设施维保操作员或建(构)筑物消防员职业资格证书，拟投入负责人和技术负责人具备一级注册消防工程师职业资格。</w:t>
      </w:r>
    </w:p>
    <w:p>
      <w:pPr>
        <w:pStyle w:val="18"/>
        <w:keepNext w:val="0"/>
        <w:keepLines w:val="0"/>
        <w:pageBreakBefore w:val="0"/>
        <w:widowControl w:val="0"/>
        <w:numPr>
          <w:ilvl w:val="0"/>
          <w:numId w:val="0"/>
        </w:numPr>
        <w:tabs>
          <w:tab w:val="left" w:pos="1461"/>
        </w:tabs>
        <w:kinsoku w:val="0"/>
        <w:wordWrap/>
        <w:overflowPunct w:val="0"/>
        <w:topLinePunct w:val="0"/>
        <w:autoSpaceDE w:val="0"/>
        <w:autoSpaceDN w:val="0"/>
        <w:bidi w:val="0"/>
        <w:adjustRightInd/>
        <w:snapToGrid/>
        <w:spacing w:before="72" w:after="0" w:line="240" w:lineRule="auto"/>
        <w:ind w:right="0" w:rightChars="0" w:firstLine="1200" w:firstLineChars="500"/>
        <w:jc w:val="left"/>
        <w:textAlignment w:val="auto"/>
        <w:rPr>
          <w:color w:val="auto"/>
          <w:sz w:val="28"/>
          <w:highlight w:val="none"/>
        </w:rPr>
      </w:pPr>
      <w:r>
        <w:rPr>
          <w:color w:val="auto"/>
          <w:sz w:val="24"/>
          <w:highlight w:val="none"/>
        </w:rPr>
        <w:t>本项目是否属于政府购买服务：</w:t>
      </w:r>
      <w:r>
        <w:rPr>
          <w:color w:val="auto"/>
          <w:w w:val="120"/>
          <w:sz w:val="24"/>
          <w:highlight w:val="none"/>
        </w:rPr>
        <w:t>否</w:t>
      </w:r>
    </w:p>
    <w:p>
      <w:pPr>
        <w:pStyle w:val="8"/>
        <w:spacing w:before="219"/>
        <w:ind w:left="541"/>
        <w:rPr>
          <w:color w:val="auto"/>
        </w:rPr>
      </w:pPr>
      <w:r>
        <w:rPr>
          <w:rFonts w:hint="eastAsia"/>
          <w:color w:val="auto"/>
          <w:lang w:eastAsia="zh-CN"/>
        </w:rPr>
        <w:t>三</w:t>
      </w:r>
      <w:r>
        <w:rPr>
          <w:color w:val="auto"/>
        </w:rPr>
        <w:t>、响应文件提交</w:t>
      </w:r>
    </w:p>
    <w:p>
      <w:pPr>
        <w:pStyle w:val="8"/>
        <w:tabs>
          <w:tab w:val="left" w:pos="2581"/>
          <w:tab w:val="left" w:pos="3061"/>
          <w:tab w:val="left" w:pos="3181"/>
          <w:tab w:val="left" w:pos="3781"/>
          <w:tab w:val="left" w:pos="4381"/>
          <w:tab w:val="left" w:pos="4981"/>
        </w:tabs>
        <w:spacing w:before="161" w:line="362" w:lineRule="auto"/>
        <w:ind w:left="1021" w:right="3403"/>
        <w:jc w:val="left"/>
        <w:rPr>
          <w:color w:val="auto"/>
        </w:rPr>
      </w:pPr>
      <w:r>
        <w:rPr>
          <w:rFonts w:ascii="宋体" w:hAnsi="宋体" w:eastAsia="宋体" w:cs="宋体"/>
          <w:color w:val="auto"/>
          <w:sz w:val="24"/>
          <w:szCs w:val="22"/>
          <w:highlight w:val="none"/>
          <w:lang w:val="en-US" w:eastAsia="zh-CN" w:bidi="ar-SA"/>
        </w:rPr>
        <w:t>截止时间：</w:t>
      </w:r>
      <w:r>
        <w:rPr>
          <w:rFonts w:hint="eastAsia" w:ascii="宋体" w:hAnsi="宋体" w:eastAsia="宋体" w:cs="宋体"/>
          <w:color w:val="auto"/>
          <w:sz w:val="24"/>
          <w:szCs w:val="22"/>
          <w:highlight w:val="none"/>
          <w:lang w:val="en-US" w:eastAsia="zh-CN" w:bidi="ar-SA"/>
        </w:rPr>
        <w:t>202</w:t>
      </w:r>
      <w:r>
        <w:rPr>
          <w:rFonts w:hint="eastAsia" w:cs="宋体"/>
          <w:color w:val="auto"/>
          <w:sz w:val="24"/>
          <w:szCs w:val="22"/>
          <w:highlight w:val="none"/>
          <w:lang w:val="en-US" w:eastAsia="zh-CN" w:bidi="ar-SA"/>
        </w:rPr>
        <w:t>5</w:t>
      </w:r>
      <w:r>
        <w:rPr>
          <w:rFonts w:hint="eastAsia" w:ascii="宋体" w:hAnsi="宋体" w:eastAsia="宋体" w:cs="宋体"/>
          <w:color w:val="auto"/>
          <w:sz w:val="24"/>
          <w:szCs w:val="22"/>
          <w:highlight w:val="none"/>
          <w:lang w:val="en-US" w:eastAsia="zh-CN" w:bidi="ar-SA"/>
        </w:rPr>
        <w:t xml:space="preserve"> </w:t>
      </w:r>
      <w:r>
        <w:rPr>
          <w:rFonts w:ascii="宋体" w:hAnsi="宋体" w:eastAsia="宋体" w:cs="宋体"/>
          <w:color w:val="auto"/>
          <w:sz w:val="24"/>
          <w:szCs w:val="22"/>
          <w:highlight w:val="none"/>
          <w:lang w:val="en-US" w:eastAsia="zh-CN" w:bidi="ar-SA"/>
        </w:rPr>
        <w:t>年</w:t>
      </w:r>
      <w:r>
        <w:rPr>
          <w:rFonts w:ascii="宋体" w:hAnsi="宋体" w:eastAsia="宋体" w:cs="宋体"/>
          <w:color w:val="auto"/>
          <w:sz w:val="24"/>
          <w:szCs w:val="22"/>
          <w:highlight w:val="none"/>
          <w:lang w:val="en-US" w:eastAsia="zh-CN" w:bidi="ar-SA"/>
        </w:rPr>
        <w:tab/>
      </w:r>
      <w:r>
        <w:rPr>
          <w:rFonts w:hint="eastAsia" w:cs="宋体"/>
          <w:color w:val="auto"/>
          <w:sz w:val="24"/>
          <w:szCs w:val="22"/>
          <w:highlight w:val="none"/>
          <w:lang w:val="en-US" w:eastAsia="zh-CN" w:bidi="ar-SA"/>
        </w:rPr>
        <w:t xml:space="preserve"> 3 </w:t>
      </w:r>
      <w:r>
        <w:rPr>
          <w:rFonts w:ascii="宋体" w:hAnsi="宋体" w:eastAsia="宋体" w:cs="宋体"/>
          <w:color w:val="auto"/>
          <w:sz w:val="24"/>
          <w:szCs w:val="22"/>
          <w:highlight w:val="none"/>
          <w:lang w:val="en-US" w:eastAsia="zh-CN" w:bidi="ar-SA"/>
        </w:rPr>
        <w:t>月</w:t>
      </w:r>
      <w:r>
        <w:rPr>
          <w:rFonts w:hint="eastAsia" w:ascii="宋体" w:hAnsi="宋体" w:eastAsia="宋体" w:cs="宋体"/>
          <w:color w:val="auto"/>
          <w:sz w:val="24"/>
          <w:szCs w:val="22"/>
          <w:highlight w:val="none"/>
          <w:lang w:val="en-US" w:eastAsia="zh-CN" w:bidi="ar-SA"/>
        </w:rPr>
        <w:t xml:space="preserve"> </w:t>
      </w:r>
      <w:r>
        <w:rPr>
          <w:rFonts w:hint="eastAsia" w:cs="宋体"/>
          <w:color w:val="auto"/>
          <w:sz w:val="24"/>
          <w:szCs w:val="22"/>
          <w:highlight w:val="none"/>
          <w:lang w:val="en-US" w:eastAsia="zh-CN" w:bidi="ar-SA"/>
        </w:rPr>
        <w:t xml:space="preserve"> 12 </w:t>
      </w:r>
      <w:r>
        <w:rPr>
          <w:rFonts w:hint="eastAsia" w:ascii="宋体" w:hAnsi="宋体" w:eastAsia="宋体" w:cs="宋体"/>
          <w:color w:val="auto"/>
          <w:sz w:val="24"/>
          <w:szCs w:val="22"/>
          <w:highlight w:val="none"/>
          <w:lang w:val="en-US" w:eastAsia="zh-CN" w:bidi="ar-SA"/>
        </w:rPr>
        <w:t xml:space="preserve"> </w:t>
      </w:r>
      <w:r>
        <w:rPr>
          <w:rFonts w:ascii="宋体" w:hAnsi="宋体" w:eastAsia="宋体" w:cs="宋体"/>
          <w:color w:val="auto"/>
          <w:sz w:val="24"/>
          <w:szCs w:val="22"/>
          <w:highlight w:val="none"/>
          <w:lang w:val="en-US" w:eastAsia="zh-CN" w:bidi="ar-SA"/>
        </w:rPr>
        <w:t>日</w:t>
      </w:r>
      <w:r>
        <w:rPr>
          <w:rFonts w:hint="eastAsia" w:ascii="宋体" w:hAnsi="宋体" w:eastAsia="宋体" w:cs="宋体"/>
          <w:color w:val="auto"/>
          <w:sz w:val="24"/>
          <w:szCs w:val="22"/>
          <w:highlight w:val="none"/>
          <w:lang w:val="en-US" w:eastAsia="zh-CN" w:bidi="ar-SA"/>
        </w:rPr>
        <w:t xml:space="preserve"> 18 </w:t>
      </w:r>
      <w:r>
        <w:rPr>
          <w:rFonts w:ascii="宋体" w:hAnsi="宋体" w:eastAsia="宋体" w:cs="宋体"/>
          <w:color w:val="auto"/>
          <w:sz w:val="24"/>
          <w:szCs w:val="22"/>
          <w:highlight w:val="none"/>
          <w:lang w:val="en-US" w:eastAsia="zh-CN" w:bidi="ar-SA"/>
        </w:rPr>
        <w:t>点</w:t>
      </w:r>
      <w:r>
        <w:rPr>
          <w:rFonts w:hint="eastAsia" w:ascii="宋体" w:hAnsi="宋体" w:eastAsia="宋体" w:cs="宋体"/>
          <w:color w:val="auto"/>
          <w:sz w:val="24"/>
          <w:szCs w:val="22"/>
          <w:highlight w:val="none"/>
          <w:lang w:val="en-US" w:eastAsia="zh-CN" w:bidi="ar-SA"/>
        </w:rPr>
        <w:t>00</w:t>
      </w:r>
      <w:r>
        <w:rPr>
          <w:rFonts w:ascii="宋体" w:hAnsi="宋体" w:eastAsia="宋体" w:cs="宋体"/>
          <w:color w:val="auto"/>
          <w:sz w:val="24"/>
          <w:szCs w:val="22"/>
          <w:highlight w:val="none"/>
          <w:lang w:val="en-US" w:eastAsia="zh-CN" w:bidi="ar-SA"/>
        </w:rPr>
        <w:t>分（北京</w:t>
      </w:r>
      <w:r>
        <w:rPr>
          <w:rFonts w:hint="eastAsia" w:cs="宋体"/>
          <w:color w:val="auto"/>
          <w:sz w:val="24"/>
          <w:szCs w:val="22"/>
          <w:highlight w:val="none"/>
          <w:lang w:val="en-US" w:eastAsia="zh-CN" w:bidi="ar-SA"/>
        </w:rPr>
        <w:t>时间）</w:t>
      </w:r>
      <w:r>
        <w:rPr>
          <w:rFonts w:ascii="宋体" w:hAnsi="宋体" w:eastAsia="宋体" w:cs="宋体"/>
          <w:color w:val="auto"/>
          <w:sz w:val="24"/>
          <w:szCs w:val="22"/>
          <w:highlight w:val="none"/>
          <w:lang w:val="en-US" w:eastAsia="zh-CN" w:bidi="ar-SA"/>
        </w:rPr>
        <w:t>地</w:t>
      </w:r>
      <w:r>
        <w:rPr>
          <w:color w:val="auto"/>
        </w:rPr>
        <w:t>点：</w:t>
      </w:r>
      <w:r>
        <w:rPr>
          <w:rFonts w:hint="eastAsia"/>
          <w:color w:val="auto"/>
          <w:u w:val="single"/>
          <w:lang w:eastAsia="zh-CN"/>
        </w:rPr>
        <w:t>北海市海城区西南大道</w:t>
      </w:r>
      <w:r>
        <w:rPr>
          <w:rFonts w:hint="eastAsia"/>
          <w:color w:val="auto"/>
          <w:u w:val="single"/>
          <w:lang w:val="en-US" w:eastAsia="zh-CN"/>
        </w:rPr>
        <w:t>239号北海市妇幼保健院后勤保障楼3楼采购管理组</w:t>
      </w:r>
      <w:r>
        <w:rPr>
          <w:color w:val="auto"/>
        </w:rPr>
        <w:t>。</w:t>
      </w:r>
    </w:p>
    <w:p>
      <w:pPr>
        <w:pStyle w:val="8"/>
        <w:spacing w:before="12"/>
        <w:rPr>
          <w:color w:val="auto"/>
          <w:sz w:val="32"/>
        </w:rPr>
      </w:pPr>
    </w:p>
    <w:p>
      <w:pPr>
        <w:pStyle w:val="8"/>
        <w:spacing w:before="1"/>
        <w:ind w:left="541"/>
        <w:rPr>
          <w:color w:val="auto"/>
        </w:rPr>
      </w:pPr>
      <w:r>
        <w:rPr>
          <w:rFonts w:hint="eastAsia"/>
          <w:color w:val="auto"/>
          <w:lang w:eastAsia="zh-CN"/>
        </w:rPr>
        <w:t>四</w:t>
      </w:r>
      <w:r>
        <w:rPr>
          <w:color w:val="auto"/>
        </w:rPr>
        <w:t>、开启</w:t>
      </w:r>
    </w:p>
    <w:p>
      <w:pPr>
        <w:pStyle w:val="8"/>
        <w:bidi w:val="0"/>
        <w:ind w:firstLine="960" w:firstLineChars="400"/>
        <w:rPr>
          <w:color w:val="auto"/>
        </w:rPr>
      </w:pPr>
      <w:r>
        <w:rPr>
          <w:color w:val="auto"/>
        </w:rPr>
        <w:t>时间：</w:t>
      </w:r>
      <w:r>
        <w:rPr>
          <w:rFonts w:hint="eastAsia"/>
          <w:color w:val="auto"/>
          <w:lang w:eastAsia="zh-CN"/>
        </w:rPr>
        <w:t>待定（电话通知）</w:t>
      </w:r>
      <w:r>
        <w:rPr>
          <w:color w:val="auto"/>
        </w:rPr>
        <w:t>。</w:t>
      </w:r>
    </w:p>
    <w:p>
      <w:pPr>
        <w:pStyle w:val="8"/>
        <w:bidi w:val="0"/>
        <w:ind w:firstLine="960" w:firstLineChars="400"/>
        <w:rPr>
          <w:color w:val="auto"/>
        </w:rPr>
      </w:pPr>
      <w:r>
        <w:rPr>
          <w:color w:val="auto"/>
        </w:rPr>
        <w:t>地点：</w:t>
      </w:r>
      <w:r>
        <w:rPr>
          <w:rFonts w:hint="eastAsia"/>
          <w:color w:val="auto"/>
          <w:lang w:eastAsia="zh-CN"/>
        </w:rPr>
        <w:t>北海市海城区西南大道</w:t>
      </w:r>
      <w:r>
        <w:rPr>
          <w:rFonts w:hint="eastAsia"/>
          <w:color w:val="auto"/>
          <w:lang w:val="en-US" w:eastAsia="zh-CN"/>
        </w:rPr>
        <w:t>239号北海市妇幼保健院后勤保障楼4楼党员之家</w:t>
      </w:r>
      <w:r>
        <w:rPr>
          <w:color w:val="auto"/>
        </w:rPr>
        <w:t>。</w:t>
      </w:r>
    </w:p>
    <w:p>
      <w:pPr>
        <w:pStyle w:val="8"/>
        <w:rPr>
          <w:color w:val="auto"/>
          <w:sz w:val="33"/>
        </w:rPr>
      </w:pPr>
    </w:p>
    <w:p>
      <w:pPr>
        <w:pStyle w:val="8"/>
        <w:ind w:left="541"/>
        <w:rPr>
          <w:color w:val="auto"/>
        </w:rPr>
      </w:pPr>
      <w:r>
        <w:rPr>
          <w:rFonts w:hint="eastAsia"/>
          <w:color w:val="auto"/>
          <w:lang w:eastAsia="zh-CN"/>
        </w:rPr>
        <w:t>五</w:t>
      </w:r>
      <w:r>
        <w:rPr>
          <w:color w:val="auto"/>
        </w:rPr>
        <w:t>、公告期限</w:t>
      </w:r>
    </w:p>
    <w:p>
      <w:pPr>
        <w:pStyle w:val="8"/>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rFonts w:hint="eastAsia"/>
          <w:color w:val="auto"/>
          <w:lang w:eastAsia="zh-CN"/>
        </w:rPr>
      </w:pPr>
      <w:r>
        <w:rPr>
          <w:color w:val="auto"/>
          <w:spacing w:val="-6"/>
        </w:rPr>
        <w:t xml:space="preserve">自本公告发布之日起 </w:t>
      </w:r>
      <w:r>
        <w:rPr>
          <w:rFonts w:ascii="Tahoma" w:eastAsia="Tahoma"/>
          <w:color w:val="auto"/>
        </w:rPr>
        <w:t>3</w:t>
      </w:r>
      <w:r>
        <w:rPr>
          <w:rFonts w:ascii="Tahoma" w:eastAsia="Tahoma"/>
          <w:color w:val="auto"/>
          <w:spacing w:val="-6"/>
        </w:rPr>
        <w:t xml:space="preserve"> </w:t>
      </w:r>
      <w:r>
        <w:rPr>
          <w:color w:val="auto"/>
        </w:rPr>
        <w:t>个</w:t>
      </w:r>
      <w:r>
        <w:rPr>
          <w:rFonts w:hint="eastAsia"/>
          <w:color w:val="auto"/>
          <w:lang w:eastAsia="zh-CN"/>
        </w:rPr>
        <w:t>工作日。</w:t>
      </w:r>
    </w:p>
    <w:p>
      <w:pPr>
        <w:pStyle w:val="8"/>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color w:val="auto"/>
        </w:rPr>
      </w:pPr>
      <w:r>
        <w:rPr>
          <w:rFonts w:hint="eastAsia"/>
          <w:color w:val="auto"/>
          <w:lang w:eastAsia="zh-CN"/>
        </w:rPr>
        <w:t>六</w:t>
      </w:r>
      <w:r>
        <w:rPr>
          <w:color w:val="auto"/>
        </w:rPr>
        <w:t>、对本次采购提出询问，请按以下方式联系。</w:t>
      </w:r>
    </w:p>
    <w:p>
      <w:pPr>
        <w:pStyle w:val="8"/>
        <w:numPr>
          <w:ilvl w:val="2"/>
          <w:numId w:val="3"/>
        </w:numPr>
        <w:bidi w:val="0"/>
        <w:rPr>
          <w:color w:val="auto"/>
        </w:rPr>
      </w:pPr>
      <w:r>
        <w:rPr>
          <w:color w:val="auto"/>
        </w:rPr>
        <w:t>采购人信息</w:t>
      </w:r>
    </w:p>
    <w:p>
      <w:pPr>
        <w:pStyle w:val="8"/>
        <w:numPr>
          <w:ilvl w:val="0"/>
          <w:numId w:val="0"/>
        </w:numPr>
        <w:bidi w:val="0"/>
        <w:ind w:left="1261" w:leftChars="0" w:right="0" w:rightChars="0" w:firstLine="240" w:firstLineChars="100"/>
        <w:rPr>
          <w:color w:val="auto"/>
        </w:rPr>
      </w:pPr>
      <w:r>
        <w:rPr>
          <w:color w:val="auto"/>
        </w:rPr>
        <w:t xml:space="preserve">名 称： </w:t>
      </w:r>
      <w:r>
        <w:rPr>
          <w:rFonts w:hint="eastAsia"/>
          <w:color w:val="auto"/>
          <w:lang w:eastAsia="zh-CN"/>
        </w:rPr>
        <w:t>北海市妇幼保健院</w:t>
      </w:r>
      <w:r>
        <w:rPr>
          <w:color w:val="auto"/>
        </w:rPr>
        <w:tab/>
      </w:r>
    </w:p>
    <w:p>
      <w:pPr>
        <w:pStyle w:val="8"/>
        <w:numPr>
          <w:ilvl w:val="0"/>
          <w:numId w:val="0"/>
        </w:numPr>
        <w:bidi w:val="0"/>
        <w:ind w:left="1261" w:leftChars="0" w:right="0" w:rightChars="0" w:firstLine="240" w:firstLineChars="100"/>
        <w:rPr>
          <w:color w:val="auto"/>
        </w:rPr>
      </w:pPr>
      <w:r>
        <w:rPr>
          <w:color w:val="auto"/>
        </w:rPr>
        <w:t>地 址：</w:t>
      </w:r>
      <w:r>
        <w:rPr>
          <w:rFonts w:hint="eastAsia"/>
          <w:color w:val="auto"/>
          <w:lang w:val="en-US" w:eastAsia="zh-CN"/>
        </w:rPr>
        <w:t xml:space="preserve"> 北海市海城区西南大道239号</w:t>
      </w:r>
      <w:r>
        <w:rPr>
          <w:color w:val="auto"/>
        </w:rPr>
        <w:t xml:space="preserve">         </w:t>
      </w:r>
    </w:p>
    <w:p>
      <w:pPr>
        <w:pStyle w:val="8"/>
        <w:numPr>
          <w:ilvl w:val="0"/>
          <w:numId w:val="0"/>
        </w:numPr>
        <w:bidi w:val="0"/>
        <w:ind w:left="1261" w:leftChars="0" w:right="0" w:rightChars="0" w:firstLine="240" w:firstLineChars="100"/>
        <w:rPr>
          <w:color w:val="auto"/>
          <w:sz w:val="24"/>
        </w:rPr>
        <w:sectPr>
          <w:headerReference r:id="rId8" w:type="default"/>
          <w:footerReference r:id="rId10" w:type="default"/>
          <w:headerReference r:id="rId9" w:type="even"/>
          <w:footerReference r:id="rId11" w:type="even"/>
          <w:pgSz w:w="11910" w:h="16840"/>
          <w:pgMar w:top="1340" w:right="560" w:bottom="1080" w:left="1160" w:header="879" w:footer="892" w:gutter="0"/>
          <w:cols w:space="720" w:num="1"/>
        </w:sectPr>
      </w:pPr>
      <w:r>
        <w:rPr>
          <w:color w:val="auto"/>
        </w:rPr>
        <w:t>联系方式：</w:t>
      </w:r>
      <w:r>
        <w:rPr>
          <w:rFonts w:hint="eastAsia"/>
          <w:color w:val="auto"/>
          <w:lang w:eastAsia="zh-CN"/>
        </w:rPr>
        <w:t>欧老师</w:t>
      </w:r>
      <w:r>
        <w:rPr>
          <w:rFonts w:hint="eastAsia"/>
          <w:color w:val="auto"/>
          <w:lang w:val="en-US" w:eastAsia="zh-CN"/>
        </w:rPr>
        <w:t xml:space="preserve"> 0779-2250872（正常上班时间）</w:t>
      </w:r>
      <w:r>
        <w:rPr>
          <w:color w:val="auto"/>
        </w:rPr>
        <w:tab/>
      </w:r>
      <w:r>
        <w:rPr>
          <w:color w:val="auto"/>
        </w:rPr>
        <w:t xml:space="preserve">      </w:t>
      </w:r>
      <w:r>
        <w:rPr>
          <w:rFonts w:ascii="Arial" w:eastAsia="Arial"/>
          <w:color w:val="auto"/>
          <w:w w:val="115"/>
        </w:rPr>
        <w:t xml:space="preserve">           </w:t>
      </w:r>
    </w:p>
    <w:p>
      <w:pPr>
        <w:pStyle w:val="8"/>
        <w:spacing w:before="8"/>
        <w:rPr>
          <w:color w:val="auto"/>
          <w:sz w:val="26"/>
        </w:rPr>
      </w:pPr>
    </w:p>
    <w:p>
      <w:pPr>
        <w:pStyle w:val="4"/>
        <w:tabs>
          <w:tab w:val="left" w:pos="700"/>
        </w:tabs>
        <w:spacing w:before="0"/>
        <w:rPr>
          <w:color w:val="auto"/>
          <w:sz w:val="36"/>
          <w:szCs w:val="36"/>
        </w:rPr>
      </w:pPr>
      <w:r>
        <w:rPr>
          <w:rFonts w:hint="eastAsia"/>
          <w:color w:val="auto"/>
          <w:sz w:val="36"/>
          <w:szCs w:val="36"/>
          <w:lang w:eastAsia="zh-CN"/>
        </w:rPr>
        <w:t>第二章</w:t>
      </w:r>
      <w:r>
        <w:rPr>
          <w:rFonts w:hint="eastAsia"/>
          <w:color w:val="auto"/>
          <w:sz w:val="36"/>
          <w:szCs w:val="36"/>
          <w:lang w:val="en-US" w:eastAsia="zh-CN"/>
        </w:rPr>
        <w:t xml:space="preserve">  </w:t>
      </w:r>
      <w:r>
        <w:rPr>
          <w:color w:val="auto"/>
          <w:sz w:val="36"/>
          <w:szCs w:val="36"/>
        </w:rPr>
        <w:t>响应文件的编制</w:t>
      </w:r>
    </w:p>
    <w:p>
      <w:pPr>
        <w:pStyle w:val="18"/>
        <w:numPr>
          <w:ilvl w:val="0"/>
          <w:numId w:val="4"/>
        </w:numPr>
        <w:tabs>
          <w:tab w:val="left" w:pos="897"/>
        </w:tabs>
        <w:spacing w:before="185" w:after="0" w:line="240" w:lineRule="auto"/>
        <w:ind w:left="896" w:right="0" w:hanging="356"/>
        <w:jc w:val="both"/>
        <w:rPr>
          <w:color w:val="auto"/>
          <w:sz w:val="24"/>
          <w:highlight w:val="none"/>
        </w:rPr>
      </w:pPr>
      <w:r>
        <w:rPr>
          <w:color w:val="auto"/>
          <w:sz w:val="24"/>
        </w:rPr>
        <w:t>响应范围、</w:t>
      </w:r>
      <w:r>
        <w:rPr>
          <w:rFonts w:hint="eastAsia"/>
          <w:color w:val="auto"/>
          <w:sz w:val="24"/>
          <w:highlight w:val="none"/>
          <w:lang w:eastAsia="zh-CN"/>
        </w:rPr>
        <w:t>比选</w:t>
      </w:r>
      <w:r>
        <w:rPr>
          <w:color w:val="auto"/>
          <w:sz w:val="24"/>
          <w:highlight w:val="none"/>
        </w:rPr>
        <w:t>文件中计量单位的使用及</w:t>
      </w:r>
      <w:r>
        <w:rPr>
          <w:rFonts w:hint="eastAsia"/>
          <w:color w:val="auto"/>
          <w:sz w:val="24"/>
          <w:highlight w:val="none"/>
          <w:lang w:eastAsia="zh-CN"/>
        </w:rPr>
        <w:t>比选</w:t>
      </w:r>
      <w:r>
        <w:rPr>
          <w:color w:val="auto"/>
          <w:sz w:val="24"/>
          <w:highlight w:val="none"/>
        </w:rPr>
        <w:t>语言</w:t>
      </w:r>
    </w:p>
    <w:p>
      <w:pPr>
        <w:pStyle w:val="18"/>
        <w:numPr>
          <w:ilvl w:val="1"/>
          <w:numId w:val="4"/>
        </w:numPr>
        <w:tabs>
          <w:tab w:val="left" w:pos="1622"/>
        </w:tabs>
        <w:spacing w:before="161" w:after="0" w:line="364" w:lineRule="auto"/>
        <w:ind w:left="1614" w:leftChars="0" w:right="571" w:hanging="720" w:firstLineChars="0"/>
        <w:jc w:val="both"/>
        <w:rPr>
          <w:color w:val="auto"/>
          <w:sz w:val="24"/>
          <w:highlight w:val="none"/>
        </w:rPr>
      </w:pPr>
      <w:r>
        <w:rPr>
          <w:color w:val="auto"/>
          <w:sz w:val="24"/>
          <w:highlight w:val="none"/>
        </w:rPr>
        <w:t>供应商应当对所参与采购包对应第</w:t>
      </w:r>
      <w:r>
        <w:rPr>
          <w:rFonts w:hint="eastAsia"/>
          <w:color w:val="auto"/>
          <w:sz w:val="24"/>
          <w:highlight w:val="none"/>
          <w:lang w:eastAsia="zh-CN"/>
        </w:rPr>
        <w:t>五</w:t>
      </w:r>
      <w:r>
        <w:rPr>
          <w:color w:val="auto"/>
          <w:sz w:val="24"/>
          <w:highlight w:val="none"/>
        </w:rPr>
        <w:t>章《采购需求》所列的全部内容进行响应，不得将一个采购包中的内容拆分响应，</w:t>
      </w:r>
      <w:r>
        <w:rPr>
          <w:color w:val="auto"/>
          <w:spacing w:val="-118"/>
          <w:sz w:val="24"/>
          <w:highlight w:val="none"/>
        </w:rPr>
        <w:t xml:space="preserve"> </w:t>
      </w:r>
      <w:r>
        <w:rPr>
          <w:color w:val="auto"/>
          <w:sz w:val="24"/>
          <w:highlight w:val="none"/>
        </w:rPr>
        <w:t>否则其对该采购包的响应将被认定为无效响应。</w:t>
      </w:r>
    </w:p>
    <w:p>
      <w:pPr>
        <w:pStyle w:val="18"/>
        <w:numPr>
          <w:ilvl w:val="1"/>
          <w:numId w:val="4"/>
        </w:numPr>
        <w:tabs>
          <w:tab w:val="left" w:pos="1622"/>
        </w:tabs>
        <w:spacing w:before="0" w:after="0" w:line="362" w:lineRule="auto"/>
        <w:ind w:left="1614" w:leftChars="0" w:right="571" w:hanging="720" w:firstLineChars="0"/>
        <w:jc w:val="both"/>
        <w:rPr>
          <w:color w:val="auto"/>
          <w:sz w:val="24"/>
          <w:highlight w:val="none"/>
        </w:rPr>
      </w:pPr>
      <w:r>
        <w:rPr>
          <w:color w:val="auto"/>
          <w:sz w:val="24"/>
          <w:highlight w:val="none"/>
        </w:rPr>
        <w:t>除</w:t>
      </w:r>
      <w:r>
        <w:rPr>
          <w:rFonts w:hint="eastAsia"/>
          <w:color w:val="auto"/>
          <w:sz w:val="24"/>
          <w:highlight w:val="none"/>
          <w:lang w:eastAsia="zh-CN"/>
        </w:rPr>
        <w:t>比选</w:t>
      </w:r>
      <w:r>
        <w:rPr>
          <w:color w:val="auto"/>
          <w:sz w:val="24"/>
          <w:highlight w:val="none"/>
        </w:rPr>
        <w:t>文件有特殊要求外，本项目</w:t>
      </w:r>
      <w:r>
        <w:rPr>
          <w:rFonts w:hint="eastAsia"/>
          <w:color w:val="auto"/>
          <w:sz w:val="24"/>
          <w:highlight w:val="none"/>
          <w:lang w:eastAsia="zh-CN"/>
        </w:rPr>
        <w:t>比选</w:t>
      </w:r>
      <w:r>
        <w:rPr>
          <w:color w:val="auto"/>
          <w:sz w:val="24"/>
          <w:highlight w:val="none"/>
        </w:rPr>
        <w:t>所使用的计量单位，应采用中华人民共和国法定计量单位。</w:t>
      </w:r>
    </w:p>
    <w:p>
      <w:pPr>
        <w:pStyle w:val="18"/>
        <w:numPr>
          <w:ilvl w:val="1"/>
          <w:numId w:val="4"/>
        </w:numPr>
        <w:tabs>
          <w:tab w:val="left" w:pos="1622"/>
        </w:tabs>
        <w:spacing w:before="2" w:after="0" w:line="364" w:lineRule="auto"/>
        <w:ind w:left="1614" w:leftChars="0" w:right="571" w:hanging="720" w:firstLineChars="0"/>
        <w:jc w:val="both"/>
        <w:rPr>
          <w:color w:val="auto"/>
          <w:sz w:val="24"/>
          <w:highlight w:val="none"/>
        </w:rPr>
      </w:pPr>
      <w:r>
        <w:rPr>
          <w:color w:val="auto"/>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18"/>
        <w:numPr>
          <w:ilvl w:val="0"/>
          <w:numId w:val="4"/>
        </w:numPr>
        <w:tabs>
          <w:tab w:val="left" w:pos="897"/>
        </w:tabs>
        <w:spacing w:before="0" w:after="0" w:line="303" w:lineRule="exact"/>
        <w:ind w:left="896" w:right="0" w:hanging="356"/>
        <w:jc w:val="both"/>
        <w:rPr>
          <w:color w:val="auto"/>
          <w:sz w:val="24"/>
          <w:highlight w:val="none"/>
        </w:rPr>
      </w:pPr>
      <w:r>
        <w:rPr>
          <w:color w:val="auto"/>
          <w:sz w:val="24"/>
          <w:highlight w:val="none"/>
        </w:rPr>
        <w:t>响应文件构成</w:t>
      </w:r>
    </w:p>
    <w:p>
      <w:pPr>
        <w:pStyle w:val="18"/>
        <w:numPr>
          <w:ilvl w:val="1"/>
          <w:numId w:val="4"/>
        </w:numPr>
        <w:tabs>
          <w:tab w:val="left" w:pos="1617"/>
        </w:tabs>
        <w:spacing w:before="161" w:after="0" w:line="364" w:lineRule="auto"/>
        <w:ind w:left="1609" w:leftChars="0" w:right="568" w:hanging="720" w:firstLineChars="0"/>
        <w:jc w:val="both"/>
        <w:rPr>
          <w:color w:val="auto"/>
          <w:sz w:val="24"/>
        </w:rPr>
      </w:pPr>
      <w:r>
        <w:rPr>
          <w:color w:val="auto"/>
          <w:sz w:val="24"/>
          <w:highlight w:val="none"/>
        </w:rPr>
        <w:t>供应商应当按照</w:t>
      </w:r>
      <w:r>
        <w:rPr>
          <w:rFonts w:hint="eastAsia"/>
          <w:color w:val="auto"/>
          <w:sz w:val="24"/>
          <w:highlight w:val="none"/>
          <w:lang w:eastAsia="zh-CN"/>
        </w:rPr>
        <w:t>比选</w:t>
      </w:r>
      <w:r>
        <w:rPr>
          <w:color w:val="auto"/>
          <w:sz w:val="24"/>
          <w:highlight w:val="none"/>
        </w:rPr>
        <w:t>文件的</w:t>
      </w:r>
      <w:r>
        <w:rPr>
          <w:color w:val="auto"/>
          <w:sz w:val="24"/>
        </w:rPr>
        <w:t>要求编制响应文件，并对其提交的响应文</w:t>
      </w:r>
      <w:r>
        <w:rPr>
          <w:color w:val="auto"/>
          <w:spacing w:val="-13"/>
          <w:sz w:val="24"/>
        </w:rPr>
        <w:t>件的真实性、合法性承担法律责任。响应文件的部分格式要求，见第六章《响</w:t>
      </w:r>
      <w:r>
        <w:rPr>
          <w:color w:val="auto"/>
          <w:spacing w:val="-18"/>
          <w:sz w:val="24"/>
        </w:rPr>
        <w:t>应文件格式》。</w:t>
      </w:r>
    </w:p>
    <w:p>
      <w:pPr>
        <w:pStyle w:val="18"/>
        <w:numPr>
          <w:ilvl w:val="1"/>
          <w:numId w:val="4"/>
        </w:numPr>
        <w:tabs>
          <w:tab w:val="left" w:pos="1617"/>
        </w:tabs>
        <w:spacing w:before="0" w:after="0" w:line="364" w:lineRule="auto"/>
        <w:ind w:left="1609" w:leftChars="0" w:right="566" w:hanging="720" w:firstLineChars="0"/>
        <w:jc w:val="both"/>
        <w:rPr>
          <w:color w:val="auto"/>
          <w:sz w:val="24"/>
          <w:highlight w:val="none"/>
        </w:rPr>
      </w:pPr>
      <w:r>
        <w:rPr>
          <w:color w:val="auto"/>
          <w:sz w:val="24"/>
          <w:highlight w:val="none"/>
        </w:rPr>
        <w:t>对于</w:t>
      </w:r>
      <w:r>
        <w:rPr>
          <w:rFonts w:hint="eastAsia"/>
          <w:color w:val="auto"/>
          <w:sz w:val="24"/>
          <w:highlight w:val="none"/>
          <w:lang w:eastAsia="zh-CN"/>
        </w:rPr>
        <w:t>比选</w:t>
      </w:r>
      <w:r>
        <w:rPr>
          <w:color w:val="auto"/>
          <w:sz w:val="24"/>
          <w:highlight w:val="none"/>
        </w:rPr>
        <w:t>文件中标记了</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文件的，供应商不得改变格式中给定的文字所表达的含义，不得删减格式中的实质性内容，不得自行添加与格式中给定的文字内容相矛盾的内容，不得对应当填写的空格不填写或不实质性响应，否则响应无效。未标记</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的文件和</w:t>
      </w:r>
      <w:r>
        <w:rPr>
          <w:rFonts w:hint="eastAsia"/>
          <w:color w:val="auto"/>
          <w:sz w:val="24"/>
          <w:highlight w:val="none"/>
          <w:lang w:eastAsia="zh-CN"/>
        </w:rPr>
        <w:t>比选</w:t>
      </w:r>
      <w:r>
        <w:rPr>
          <w:color w:val="auto"/>
          <w:sz w:val="24"/>
          <w:highlight w:val="none"/>
        </w:rPr>
        <w:t>文件未</w:t>
      </w:r>
      <w:r>
        <w:rPr>
          <w:color w:val="auto"/>
          <w:w w:val="110"/>
          <w:sz w:val="24"/>
          <w:highlight w:val="none"/>
        </w:rPr>
        <w:t>提供格式的内容，可由供应商自行编写。</w:t>
      </w:r>
    </w:p>
    <w:p>
      <w:pPr>
        <w:pStyle w:val="18"/>
        <w:numPr>
          <w:ilvl w:val="1"/>
          <w:numId w:val="4"/>
        </w:numPr>
        <w:tabs>
          <w:tab w:val="left" w:pos="1617"/>
        </w:tabs>
        <w:spacing w:before="0" w:after="0" w:line="303" w:lineRule="exact"/>
        <w:ind w:left="1609" w:leftChars="0" w:right="0" w:hanging="721" w:firstLineChars="0"/>
        <w:jc w:val="both"/>
        <w:rPr>
          <w:color w:val="auto"/>
          <w:sz w:val="24"/>
          <w:highlight w:val="none"/>
        </w:rPr>
      </w:pPr>
      <w:r>
        <w:rPr>
          <w:color w:val="auto"/>
          <w:sz w:val="24"/>
          <w:highlight w:val="none"/>
        </w:rPr>
        <w:t>第</w:t>
      </w:r>
      <w:r>
        <w:rPr>
          <w:rFonts w:hint="eastAsia"/>
          <w:color w:val="auto"/>
          <w:sz w:val="24"/>
          <w:highlight w:val="none"/>
          <w:lang w:eastAsia="zh-CN"/>
        </w:rPr>
        <w:t>四</w:t>
      </w:r>
      <w:r>
        <w:rPr>
          <w:color w:val="auto"/>
          <w:sz w:val="24"/>
          <w:highlight w:val="none"/>
        </w:rPr>
        <w:t>章《评审方法和评审标准》中涉及的证明文件。</w:t>
      </w:r>
    </w:p>
    <w:p>
      <w:pPr>
        <w:pStyle w:val="18"/>
        <w:numPr>
          <w:ilvl w:val="1"/>
          <w:numId w:val="4"/>
        </w:numPr>
        <w:tabs>
          <w:tab w:val="left" w:pos="1617"/>
        </w:tabs>
        <w:spacing w:before="159" w:after="0" w:line="364" w:lineRule="auto"/>
        <w:ind w:left="1609" w:leftChars="0" w:right="568" w:hanging="720" w:firstLineChars="0"/>
        <w:jc w:val="both"/>
        <w:rPr>
          <w:color w:val="auto"/>
          <w:sz w:val="24"/>
        </w:rPr>
      </w:pPr>
      <w:r>
        <w:rPr>
          <w:color w:val="auto"/>
          <w:spacing w:val="-12"/>
          <w:sz w:val="24"/>
        </w:rPr>
        <w:t>对照第</w:t>
      </w:r>
      <w:r>
        <w:rPr>
          <w:rFonts w:hint="eastAsia"/>
          <w:color w:val="auto"/>
          <w:sz w:val="24"/>
          <w:lang w:eastAsia="zh-CN"/>
        </w:rPr>
        <w:t>五</w:t>
      </w:r>
      <w:r>
        <w:rPr>
          <w:color w:val="auto"/>
          <w:spacing w:val="-12"/>
          <w:sz w:val="24"/>
        </w:rPr>
        <w:t>章《采购需求》，说明所提供货物和服务已对第</w:t>
      </w:r>
      <w:r>
        <w:rPr>
          <w:rFonts w:hint="eastAsia"/>
          <w:color w:val="auto"/>
          <w:sz w:val="24"/>
          <w:lang w:eastAsia="zh-CN"/>
        </w:rPr>
        <w:t>五</w:t>
      </w:r>
      <w:r>
        <w:rPr>
          <w:color w:val="auto"/>
          <w:spacing w:val="-12"/>
          <w:sz w:val="24"/>
        </w:rPr>
        <w:t>章《采购需求》做</w:t>
      </w:r>
      <w:r>
        <w:rPr>
          <w:color w:val="auto"/>
          <w:sz w:val="24"/>
        </w:rPr>
        <w:t>出了响应，或申明与第</w:t>
      </w:r>
      <w:r>
        <w:rPr>
          <w:rFonts w:hint="eastAsia"/>
          <w:color w:val="auto"/>
          <w:sz w:val="24"/>
          <w:lang w:eastAsia="zh-CN"/>
        </w:rPr>
        <w:t>五</w:t>
      </w:r>
      <w:r>
        <w:rPr>
          <w:color w:val="auto"/>
          <w:sz w:val="24"/>
        </w:rPr>
        <w:t>章《采购需求》的偏差和例外。如第</w:t>
      </w:r>
      <w:r>
        <w:rPr>
          <w:rFonts w:hint="eastAsia"/>
          <w:color w:val="auto"/>
          <w:sz w:val="24"/>
          <w:lang w:eastAsia="zh-CN"/>
        </w:rPr>
        <w:t>五</w:t>
      </w:r>
      <w:r>
        <w:rPr>
          <w:color w:val="auto"/>
          <w:sz w:val="24"/>
        </w:rPr>
        <w:t>章《采购需求》中要求提供证明文件的，供应商应当按具体要求提供证明文件。</w:t>
      </w:r>
    </w:p>
    <w:p>
      <w:pPr>
        <w:pStyle w:val="18"/>
        <w:numPr>
          <w:ilvl w:val="1"/>
          <w:numId w:val="4"/>
        </w:numPr>
        <w:tabs>
          <w:tab w:val="left" w:pos="1617"/>
        </w:tabs>
        <w:spacing w:before="0" w:after="0" w:line="307" w:lineRule="exact"/>
        <w:ind w:left="1609" w:leftChars="0" w:right="0" w:hanging="721" w:firstLineChars="0"/>
        <w:jc w:val="both"/>
        <w:rPr>
          <w:color w:val="auto"/>
          <w:sz w:val="24"/>
        </w:rPr>
      </w:pPr>
      <w:r>
        <w:rPr>
          <w:color w:val="auto"/>
          <w:sz w:val="24"/>
        </w:rPr>
        <w:t>供应商认为应附的其他材料。</w:t>
      </w:r>
    </w:p>
    <w:p>
      <w:pPr>
        <w:pStyle w:val="18"/>
        <w:numPr>
          <w:ilvl w:val="0"/>
          <w:numId w:val="4"/>
        </w:numPr>
        <w:tabs>
          <w:tab w:val="left" w:pos="897"/>
        </w:tabs>
        <w:spacing w:before="158" w:after="0" w:line="240" w:lineRule="auto"/>
        <w:ind w:left="896" w:right="0" w:hanging="356"/>
        <w:jc w:val="left"/>
        <w:rPr>
          <w:color w:val="auto"/>
          <w:sz w:val="24"/>
          <w:highlight w:val="none"/>
        </w:rPr>
      </w:pPr>
      <w:r>
        <w:rPr>
          <w:color w:val="auto"/>
          <w:sz w:val="24"/>
          <w:highlight w:val="none"/>
        </w:rPr>
        <w:t>报价</w:t>
      </w:r>
    </w:p>
    <w:p>
      <w:pPr>
        <w:spacing w:after="0" w:line="240" w:lineRule="auto"/>
        <w:jc w:val="left"/>
        <w:rPr>
          <w:color w:val="auto"/>
          <w:sz w:val="24"/>
        </w:rPr>
        <w:sectPr>
          <w:pgSz w:w="11910" w:h="16840"/>
          <w:pgMar w:top="1340" w:right="560" w:bottom="1080" w:left="1160" w:header="879" w:footer="892" w:gutter="0"/>
          <w:cols w:space="720" w:num="1"/>
        </w:sectPr>
      </w:pPr>
    </w:p>
    <w:p>
      <w:pPr>
        <w:pStyle w:val="18"/>
        <w:numPr>
          <w:ilvl w:val="1"/>
          <w:numId w:val="4"/>
        </w:numPr>
        <w:tabs>
          <w:tab w:val="left" w:pos="1617"/>
        </w:tabs>
        <w:spacing w:before="72" w:after="0" w:line="240" w:lineRule="auto"/>
        <w:ind w:left="1609" w:leftChars="0" w:right="0" w:hanging="721" w:firstLineChars="0"/>
        <w:jc w:val="both"/>
        <w:rPr>
          <w:color w:val="auto"/>
          <w:sz w:val="24"/>
        </w:rPr>
      </w:pPr>
      <w:r>
        <w:rPr>
          <w:color w:val="auto"/>
          <w:sz w:val="24"/>
        </w:rPr>
        <w:t>所有响应均以人民币报价。</w:t>
      </w:r>
    </w:p>
    <w:p>
      <w:pPr>
        <w:pStyle w:val="18"/>
        <w:numPr>
          <w:ilvl w:val="1"/>
          <w:numId w:val="4"/>
        </w:numPr>
        <w:tabs>
          <w:tab w:val="left" w:pos="2008"/>
        </w:tabs>
        <w:spacing w:before="158" w:after="0" w:line="364" w:lineRule="auto"/>
        <w:ind w:left="2000" w:leftChars="0" w:right="571" w:hanging="900" w:firstLineChars="0"/>
        <w:jc w:val="both"/>
        <w:rPr>
          <w:color w:val="auto"/>
          <w:sz w:val="24"/>
        </w:rPr>
      </w:pPr>
      <w:r>
        <w:rPr>
          <w:color w:val="auto"/>
          <w:spacing w:val="-3"/>
          <w:sz w:val="24"/>
        </w:rPr>
        <w:t>供应商的报价应包括为完成本项目所发生的一切费用和税费，采购人将不</w:t>
      </w:r>
      <w:r>
        <w:rPr>
          <w:color w:val="auto"/>
          <w:spacing w:val="-9"/>
          <w:sz w:val="24"/>
        </w:rPr>
        <w:t>再支付报价以外的任何费用。供应商的报价应包括但不限于下列内容</w:t>
      </w:r>
      <w:r>
        <w:rPr>
          <w:color w:val="auto"/>
          <w:sz w:val="24"/>
        </w:rPr>
        <w:t>。</w:t>
      </w:r>
    </w:p>
    <w:p>
      <w:pPr>
        <w:spacing w:line="360" w:lineRule="auto"/>
        <w:ind w:firstLine="1205" w:firstLineChars="500"/>
        <w:rPr>
          <w:rFonts w:hint="eastAsia" w:ascii="宋体" w:hAnsi="宋体" w:eastAsia="宋体" w:cs="宋体"/>
          <w:color w:val="auto"/>
          <w:spacing w:val="-9"/>
          <w:sz w:val="24"/>
          <w:szCs w:val="22"/>
          <w:lang w:val="en-US" w:eastAsia="zh-CN" w:bidi="ar-SA"/>
        </w:rPr>
      </w:pPr>
      <w:r>
        <w:rPr>
          <w:rFonts w:hint="eastAsia" w:ascii="新宋体" w:hAnsi="新宋体" w:eastAsia="新宋体" w:cs="新宋体"/>
          <w:b/>
          <w:bCs/>
          <w:color w:val="auto"/>
          <w:sz w:val="24"/>
          <w:szCs w:val="22"/>
          <w:lang w:val="en-US" w:eastAsia="zh-CN"/>
        </w:rPr>
        <w:t xml:space="preserve">3.2.1 </w:t>
      </w:r>
      <w:r>
        <w:rPr>
          <w:rFonts w:hint="eastAsia" w:ascii="新宋体" w:hAnsi="新宋体" w:eastAsia="新宋体" w:cs="新宋体"/>
          <w:color w:val="auto"/>
          <w:szCs w:val="21"/>
          <w:lang w:val="en-US" w:eastAsia="zh-CN"/>
        </w:rPr>
        <w:t xml:space="preserve"> </w:t>
      </w:r>
      <w:r>
        <w:rPr>
          <w:rFonts w:hint="eastAsia" w:ascii="宋体" w:hAnsi="宋体" w:eastAsia="宋体" w:cs="宋体"/>
          <w:color w:val="auto"/>
          <w:spacing w:val="-9"/>
          <w:sz w:val="24"/>
          <w:szCs w:val="22"/>
          <w:lang w:val="en-US" w:eastAsia="zh-CN" w:bidi="ar-SA"/>
        </w:rPr>
        <w:t>完成采购人指定服务内容的基本费用；</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3.2.2</w:t>
      </w:r>
      <w:r>
        <w:rPr>
          <w:rFonts w:hint="eastAsia" w:ascii="宋体" w:hAnsi="宋体" w:eastAsia="宋体" w:cs="宋体"/>
          <w:color w:val="auto"/>
          <w:spacing w:val="-9"/>
          <w:sz w:val="24"/>
          <w:szCs w:val="22"/>
          <w:lang w:val="en-US" w:eastAsia="zh-CN" w:bidi="ar-SA"/>
        </w:rPr>
        <w:t xml:space="preserve">  完成项目所需的全部人工费用（包含但不限于派出工作人员的交通费、住宿费、伙食补助费）；</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 xml:space="preserve">3.2.3 </w:t>
      </w:r>
      <w:r>
        <w:rPr>
          <w:rFonts w:hint="eastAsia" w:ascii="宋体" w:hAnsi="宋体" w:eastAsia="宋体" w:cs="宋体"/>
          <w:color w:val="auto"/>
          <w:spacing w:val="-9"/>
          <w:sz w:val="24"/>
          <w:szCs w:val="22"/>
          <w:lang w:val="en-US" w:eastAsia="zh-CN" w:bidi="ar-SA"/>
        </w:rPr>
        <w:t xml:space="preserve"> 其他费用（包括但不限于运输相关仪器设备的邮寄费、知识产权、技术支持、售后服务等费用）；</w:t>
      </w:r>
    </w:p>
    <w:p>
      <w:pPr>
        <w:pStyle w:val="18"/>
        <w:numPr>
          <w:ilvl w:val="0"/>
          <w:numId w:val="0"/>
        </w:numPr>
        <w:tabs>
          <w:tab w:val="left" w:pos="2522"/>
        </w:tabs>
        <w:spacing w:before="0" w:after="0" w:line="305" w:lineRule="exact"/>
        <w:ind w:right="0" w:rightChars="0" w:firstLine="1205" w:firstLineChars="500"/>
        <w:jc w:val="left"/>
        <w:rPr>
          <w:color w:val="auto"/>
          <w:sz w:val="24"/>
        </w:rPr>
      </w:pPr>
      <w:r>
        <w:rPr>
          <w:rFonts w:hint="eastAsia"/>
          <w:b/>
          <w:bCs/>
          <w:color w:val="auto"/>
          <w:sz w:val="24"/>
          <w:szCs w:val="22"/>
          <w:lang w:val="en-US" w:eastAsia="zh-CN"/>
        </w:rPr>
        <w:t xml:space="preserve">3.2.4 </w:t>
      </w:r>
      <w:r>
        <w:rPr>
          <w:rFonts w:hint="eastAsia"/>
          <w:color w:val="auto"/>
          <w:sz w:val="24"/>
          <w:lang w:val="en-US" w:eastAsia="zh-CN"/>
        </w:rPr>
        <w:t xml:space="preserve"> </w:t>
      </w:r>
      <w:r>
        <w:rPr>
          <w:color w:val="auto"/>
          <w:sz w:val="24"/>
        </w:rPr>
        <w:t>按照</w:t>
      </w:r>
      <w:r>
        <w:rPr>
          <w:rFonts w:hint="eastAsia"/>
          <w:color w:val="auto"/>
          <w:sz w:val="24"/>
          <w:lang w:eastAsia="zh-CN"/>
        </w:rPr>
        <w:t>比选</w:t>
      </w:r>
      <w:r>
        <w:rPr>
          <w:color w:val="auto"/>
          <w:sz w:val="24"/>
        </w:rPr>
        <w:t>文件要求完成本项目的全部相关费用。</w:t>
      </w:r>
    </w:p>
    <w:p>
      <w:pPr>
        <w:pStyle w:val="18"/>
        <w:numPr>
          <w:ilvl w:val="1"/>
          <w:numId w:val="4"/>
        </w:numPr>
        <w:tabs>
          <w:tab w:val="left" w:pos="1617"/>
        </w:tabs>
        <w:spacing w:before="160" w:after="0" w:line="362" w:lineRule="auto"/>
        <w:ind w:left="1609" w:leftChars="0" w:right="573" w:hanging="720" w:firstLineChars="0"/>
        <w:jc w:val="left"/>
        <w:rPr>
          <w:color w:val="auto"/>
          <w:sz w:val="24"/>
        </w:rPr>
      </w:pPr>
      <w:r>
        <w:rPr>
          <w:color w:val="auto"/>
          <w:sz w:val="24"/>
        </w:rPr>
        <w:t>采购人不得向供应商索要或者接受其给予的赠品、回扣或者与采购无关的其他商品、服务。</w:t>
      </w:r>
    </w:p>
    <w:p>
      <w:pPr>
        <w:pStyle w:val="18"/>
        <w:numPr>
          <w:ilvl w:val="1"/>
          <w:numId w:val="4"/>
        </w:numPr>
        <w:tabs>
          <w:tab w:val="left" w:pos="1617"/>
        </w:tabs>
        <w:spacing w:before="0" w:after="0" w:line="364" w:lineRule="auto"/>
        <w:ind w:left="1609" w:leftChars="0" w:right="570" w:hanging="720" w:firstLineChars="0"/>
        <w:jc w:val="both"/>
        <w:rPr>
          <w:color w:val="auto"/>
          <w:sz w:val="24"/>
        </w:rPr>
      </w:pPr>
      <w:r>
        <w:rPr>
          <w:color w:val="auto"/>
          <w:sz w:val="24"/>
        </w:rPr>
        <w:t>供应商不能提供任何有选择性或可调整的最后报价</w:t>
      </w:r>
      <w:r>
        <w:rPr>
          <w:rFonts w:hint="eastAsia"/>
          <w:color w:val="auto"/>
          <w:sz w:val="24"/>
          <w:lang w:eastAsia="zh-CN"/>
        </w:rPr>
        <w:t>。</w:t>
      </w:r>
    </w:p>
    <w:p>
      <w:pPr>
        <w:pStyle w:val="8"/>
        <w:spacing w:before="7"/>
        <w:rPr>
          <w:color w:val="auto"/>
          <w:sz w:val="27"/>
        </w:rPr>
      </w:pPr>
    </w:p>
    <w:p>
      <w:pPr>
        <w:pStyle w:val="4"/>
        <w:tabs>
          <w:tab w:val="left" w:pos="700"/>
        </w:tabs>
        <w:spacing w:before="61"/>
        <w:ind w:right="34"/>
        <w:rPr>
          <w:color w:val="auto"/>
          <w:sz w:val="36"/>
          <w:szCs w:val="36"/>
        </w:rPr>
      </w:pPr>
      <w:r>
        <w:rPr>
          <w:rFonts w:hint="eastAsia"/>
          <w:color w:val="auto"/>
          <w:sz w:val="36"/>
          <w:szCs w:val="36"/>
          <w:lang w:eastAsia="zh-CN"/>
        </w:rPr>
        <w:t>第三章</w:t>
      </w:r>
      <w:r>
        <w:rPr>
          <w:rFonts w:hint="eastAsia"/>
          <w:color w:val="auto"/>
          <w:sz w:val="36"/>
          <w:szCs w:val="36"/>
          <w:lang w:val="en-US" w:eastAsia="zh-CN"/>
        </w:rPr>
        <w:t xml:space="preserve"> </w:t>
      </w:r>
      <w:r>
        <w:rPr>
          <w:color w:val="auto"/>
          <w:sz w:val="36"/>
          <w:szCs w:val="36"/>
        </w:rPr>
        <w:t>评审</w:t>
      </w:r>
    </w:p>
    <w:p>
      <w:pPr>
        <w:pStyle w:val="18"/>
        <w:numPr>
          <w:ilvl w:val="0"/>
          <w:numId w:val="4"/>
        </w:numPr>
        <w:tabs>
          <w:tab w:val="left" w:pos="897"/>
        </w:tabs>
        <w:spacing w:before="185" w:after="0" w:line="240" w:lineRule="auto"/>
        <w:ind w:left="896" w:right="0" w:hanging="356"/>
        <w:jc w:val="left"/>
        <w:rPr>
          <w:color w:val="auto"/>
          <w:sz w:val="24"/>
        </w:rPr>
      </w:pPr>
      <w:r>
        <w:rPr>
          <w:color w:val="auto"/>
          <w:sz w:val="24"/>
        </w:rPr>
        <w:t>响应文件的解密与开启</w:t>
      </w:r>
    </w:p>
    <w:p>
      <w:pPr>
        <w:pStyle w:val="18"/>
        <w:numPr>
          <w:ilvl w:val="1"/>
          <w:numId w:val="4"/>
        </w:numPr>
        <w:tabs>
          <w:tab w:val="left" w:pos="1617"/>
        </w:tabs>
        <w:spacing w:before="0" w:after="0" w:line="364" w:lineRule="auto"/>
        <w:ind w:left="1609" w:leftChars="0" w:right="573" w:hanging="720" w:firstLineChars="0"/>
        <w:jc w:val="both"/>
        <w:rPr>
          <w:color w:val="auto"/>
          <w:sz w:val="24"/>
        </w:rPr>
      </w:pPr>
      <w:r>
        <w:rPr>
          <w:color w:val="auto"/>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pStyle w:val="18"/>
        <w:numPr>
          <w:ilvl w:val="1"/>
          <w:numId w:val="4"/>
        </w:numPr>
        <w:tabs>
          <w:tab w:val="left" w:pos="1617"/>
        </w:tabs>
        <w:spacing w:before="0" w:after="0" w:line="307" w:lineRule="exact"/>
        <w:ind w:left="1609" w:leftChars="0" w:right="0" w:hanging="721" w:firstLineChars="0"/>
        <w:jc w:val="both"/>
        <w:rPr>
          <w:color w:val="auto"/>
          <w:sz w:val="24"/>
        </w:rPr>
      </w:pPr>
      <w:r>
        <w:rPr>
          <w:color w:val="auto"/>
          <w:spacing w:val="-9"/>
          <w:sz w:val="24"/>
        </w:rPr>
        <w:t xml:space="preserve">供应商不足 </w:t>
      </w:r>
      <w:r>
        <w:rPr>
          <w:rFonts w:ascii="Tahoma" w:eastAsia="Tahoma"/>
          <w:color w:val="auto"/>
          <w:sz w:val="24"/>
        </w:rPr>
        <w:t>3</w:t>
      </w:r>
      <w:r>
        <w:rPr>
          <w:rFonts w:ascii="Tahoma" w:eastAsia="Tahoma"/>
          <w:color w:val="auto"/>
          <w:spacing w:val="-4"/>
          <w:sz w:val="24"/>
        </w:rPr>
        <w:t xml:space="preserve"> </w:t>
      </w:r>
      <w:r>
        <w:rPr>
          <w:color w:val="auto"/>
          <w:sz w:val="24"/>
        </w:rPr>
        <w:t>家的，不予解密。</w:t>
      </w:r>
    </w:p>
    <w:p>
      <w:pPr>
        <w:pStyle w:val="18"/>
        <w:numPr>
          <w:ilvl w:val="1"/>
          <w:numId w:val="4"/>
        </w:numPr>
        <w:tabs>
          <w:tab w:val="left" w:pos="1617"/>
        </w:tabs>
        <w:spacing w:before="156" w:after="0" w:line="240" w:lineRule="auto"/>
        <w:ind w:left="1609" w:leftChars="0" w:right="0" w:hanging="721" w:firstLineChars="0"/>
        <w:jc w:val="both"/>
        <w:rPr>
          <w:color w:val="auto"/>
          <w:sz w:val="24"/>
        </w:rPr>
      </w:pPr>
      <w:r>
        <w:rPr>
          <w:color w:val="auto"/>
          <w:sz w:val="24"/>
        </w:rPr>
        <w:t>本项目不公开报价。</w:t>
      </w:r>
    </w:p>
    <w:p>
      <w:pPr>
        <w:pStyle w:val="18"/>
        <w:numPr>
          <w:ilvl w:val="0"/>
          <w:numId w:val="0"/>
        </w:numPr>
        <w:tabs>
          <w:tab w:val="left" w:pos="897"/>
        </w:tabs>
        <w:spacing w:before="161" w:after="0" w:line="240" w:lineRule="auto"/>
        <w:ind w:left="540" w:leftChars="0" w:right="0" w:rightChars="0"/>
        <w:jc w:val="both"/>
        <w:rPr>
          <w:color w:val="auto"/>
          <w:sz w:val="24"/>
        </w:rPr>
        <w:sectPr>
          <w:pgSz w:w="11910" w:h="16840"/>
          <w:pgMar w:top="1340" w:right="560" w:bottom="1080" w:left="1160" w:header="879" w:footer="892" w:gutter="0"/>
          <w:cols w:space="720" w:num="1"/>
        </w:sectPr>
      </w:pPr>
    </w:p>
    <w:p>
      <w:pPr>
        <w:pStyle w:val="8"/>
        <w:spacing w:before="72"/>
        <w:ind w:right="25"/>
        <w:jc w:val="center"/>
        <w:rPr>
          <w:color w:val="auto"/>
          <w:sz w:val="36"/>
          <w:szCs w:val="36"/>
        </w:rPr>
      </w:pPr>
      <w:r>
        <w:rPr>
          <w:rFonts w:hint="eastAsia"/>
          <w:color w:val="auto"/>
          <w:sz w:val="36"/>
          <w:szCs w:val="36"/>
          <w:lang w:eastAsia="zh-CN"/>
        </w:rPr>
        <w:t>第四章</w:t>
      </w:r>
      <w:r>
        <w:rPr>
          <w:color w:val="auto"/>
          <w:sz w:val="36"/>
          <w:szCs w:val="36"/>
        </w:rPr>
        <w:t>、评审</w:t>
      </w:r>
      <w:r>
        <w:rPr>
          <w:rFonts w:hint="eastAsia"/>
          <w:color w:val="auto"/>
          <w:sz w:val="36"/>
          <w:szCs w:val="36"/>
          <w:lang w:eastAsia="zh-CN"/>
        </w:rPr>
        <w:t>方法和评审</w:t>
      </w:r>
      <w:r>
        <w:rPr>
          <w:color w:val="auto"/>
          <w:sz w:val="36"/>
          <w:szCs w:val="36"/>
        </w:rPr>
        <w:t>标准</w:t>
      </w:r>
    </w:p>
    <w:p>
      <w:pPr>
        <w:pStyle w:val="8"/>
        <w:rPr>
          <w:color w:val="auto"/>
          <w:sz w:val="20"/>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评审方法：</w:t>
      </w:r>
      <w:r>
        <w:rPr>
          <w:rFonts w:hint="eastAsia" w:ascii="宋体" w:hAnsi="宋体" w:eastAsia="宋体" w:cs="宋体"/>
          <w:b w:val="0"/>
          <w:bCs w:val="0"/>
          <w:color w:val="auto"/>
          <w:sz w:val="24"/>
          <w:szCs w:val="24"/>
          <w:highlight w:val="none"/>
          <w:lang w:val="en-US" w:eastAsia="zh-CN"/>
        </w:rPr>
        <w:t>院内比选（综合评分法），对单位提供报价、服务</w:t>
      </w:r>
      <w:r>
        <w:rPr>
          <w:rFonts w:hint="eastAsia" w:cs="宋体"/>
          <w:b w:val="0"/>
          <w:bCs w:val="0"/>
          <w:color w:val="auto"/>
          <w:sz w:val="24"/>
          <w:szCs w:val="24"/>
          <w:highlight w:val="none"/>
          <w:lang w:val="en-US" w:eastAsia="zh-CN"/>
        </w:rPr>
        <w:t>、业绩</w:t>
      </w:r>
      <w:r>
        <w:rPr>
          <w:rFonts w:hint="eastAsia" w:ascii="宋体" w:hAnsi="宋体" w:eastAsia="宋体" w:cs="宋体"/>
          <w:b w:val="0"/>
          <w:bCs w:val="0"/>
          <w:color w:val="auto"/>
          <w:sz w:val="24"/>
          <w:szCs w:val="24"/>
          <w:highlight w:val="none"/>
          <w:lang w:val="en-US" w:eastAsia="zh-CN"/>
        </w:rPr>
        <w:t>等进行综合谈判定，由评审小组推荐成交候选单位，本项目允许竞</w:t>
      </w:r>
      <w:r>
        <w:rPr>
          <w:rFonts w:hint="eastAsia" w:ascii="宋体" w:hAnsi="宋体" w:eastAsia="宋体" w:cs="宋体"/>
          <w:b w:val="0"/>
          <w:bCs w:val="0"/>
          <w:color w:val="auto"/>
          <w:sz w:val="24"/>
          <w:szCs w:val="24"/>
          <w:lang w:val="en-US" w:eastAsia="zh-CN"/>
        </w:rPr>
        <w:t>标人进行二次报价。</w:t>
      </w:r>
    </w:p>
    <w:p>
      <w:pPr>
        <w:pStyle w:val="2"/>
        <w:numPr>
          <w:ilvl w:val="0"/>
          <w:numId w:val="5"/>
        </w:numPr>
        <w:rPr>
          <w:rFonts w:hint="eastAsia" w:ascii="宋体" w:eastAsia="宋体" w:cs="宋体"/>
          <w:bCs/>
          <w:color w:val="auto"/>
          <w:sz w:val="21"/>
          <w:szCs w:val="21"/>
        </w:rPr>
      </w:pPr>
      <w:r>
        <w:rPr>
          <w:rFonts w:hint="eastAsia" w:ascii="宋体" w:eastAsia="宋体" w:cs="宋体"/>
          <w:bCs/>
          <w:color w:val="auto"/>
          <w:sz w:val="21"/>
          <w:szCs w:val="21"/>
        </w:rPr>
        <w:t>对进入详评的，采用百分制综合评分法。</w:t>
      </w:r>
    </w:p>
    <w:p>
      <w:pPr>
        <w:pStyle w:val="8"/>
        <w:rPr>
          <w:color w:val="auto"/>
          <w:sz w:val="20"/>
        </w:rPr>
      </w:pPr>
    </w:p>
    <w:tbl>
      <w:tblPr>
        <w:tblStyle w:val="13"/>
        <w:tblpPr w:leftFromText="180" w:rightFromText="180" w:vertAnchor="text" w:horzAnchor="page" w:tblpX="1172" w:tblpY="309"/>
        <w:tblOverlap w:val="never"/>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936"/>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gridSpan w:val="2"/>
            <w:shd w:val="clear" w:color="auto" w:fill="auto"/>
            <w:vAlign w:val="center"/>
          </w:tcPr>
          <w:p>
            <w:pPr>
              <w:wordWrap w:val="0"/>
              <w:spacing w:line="360" w:lineRule="auto"/>
              <w:jc w:val="center"/>
              <w:rPr>
                <w:rFonts w:ascii="宋体" w:hAnsi="宋体" w:cs="宋体"/>
                <w:b/>
                <w:bCs/>
                <w:color w:val="auto"/>
                <w:szCs w:val="21"/>
              </w:rPr>
            </w:pPr>
            <w:r>
              <w:rPr>
                <w:rFonts w:hint="eastAsia" w:ascii="宋体" w:hAnsi="宋体" w:cs="宋体"/>
                <w:b/>
                <w:bCs/>
                <w:color w:val="auto"/>
                <w:szCs w:val="21"/>
              </w:rPr>
              <w:t>序号</w:t>
            </w:r>
          </w:p>
        </w:tc>
        <w:tc>
          <w:tcPr>
            <w:tcW w:w="7254" w:type="dxa"/>
            <w:shd w:val="clear" w:color="auto" w:fill="auto"/>
            <w:vAlign w:val="center"/>
          </w:tcPr>
          <w:p>
            <w:pPr>
              <w:wordWrap w:val="0"/>
              <w:spacing w:line="360" w:lineRule="auto"/>
              <w:jc w:val="center"/>
              <w:rPr>
                <w:rFonts w:ascii="宋体" w:hAnsi="宋体" w:cs="宋体"/>
                <w:b/>
                <w:bCs/>
                <w:color w:val="auto"/>
                <w:szCs w:val="21"/>
              </w:rPr>
            </w:pPr>
            <w:r>
              <w:rPr>
                <w:rFonts w:hint="eastAsia" w:ascii="宋体" w:hAnsi="宋体" w:cs="宋体"/>
                <w:b/>
                <w:bCs/>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shd w:val="clear" w:color="auto" w:fill="auto"/>
            <w:vAlign w:val="center"/>
          </w:tcPr>
          <w:p>
            <w:pPr>
              <w:wordWrap w:val="0"/>
              <w:spacing w:line="360" w:lineRule="auto"/>
              <w:jc w:val="center"/>
              <w:rPr>
                <w:rFonts w:ascii="宋体" w:hAnsi="宋体" w:cs="宋体"/>
                <w:color w:val="auto"/>
                <w:szCs w:val="21"/>
              </w:rPr>
            </w:pPr>
            <w:r>
              <w:rPr>
                <w:rFonts w:hint="eastAsia" w:ascii="宋体" w:hAnsi="宋体" w:cs="宋体"/>
                <w:color w:val="auto"/>
                <w:szCs w:val="21"/>
              </w:rPr>
              <w:t>1</w:t>
            </w: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w:t>
            </w:r>
          </w:p>
          <w:p>
            <w:pPr>
              <w:wordWrap w:val="0"/>
              <w:spacing w:line="360" w:lineRule="auto"/>
              <w:jc w:val="center"/>
              <w:rPr>
                <w:rFonts w:hint="eastAsia" w:ascii="宋体" w:hAnsi="宋体" w:eastAsia="宋体" w:cs="宋体"/>
                <w:color w:val="auto"/>
                <w:sz w:val="24"/>
                <w:szCs w:val="24"/>
                <w:highlight w:val="yellow"/>
              </w:rPr>
            </w:pP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分）</w:t>
            </w:r>
          </w:p>
        </w:tc>
        <w:tc>
          <w:tcPr>
            <w:tcW w:w="7254" w:type="dxa"/>
            <w:shd w:val="clear" w:color="auto" w:fill="auto"/>
          </w:tcPr>
          <w:p>
            <w:pPr>
              <w:spacing w:line="5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文件要求且</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最低的</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为评标基准价，基准价得分为</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0分。</w:t>
            </w:r>
          </w:p>
          <w:p>
            <w:pPr>
              <w:wordWrap w:val="0"/>
              <w:spacing w:line="360" w:lineRule="auto"/>
              <w:rPr>
                <w:rFonts w:ascii="宋体" w:hAnsi="宋体" w:cs="宋体"/>
                <w:color w:val="auto"/>
                <w:szCs w:val="21"/>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某投标人价格分 =（评标基准价÷某投标人</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49" w:type="dxa"/>
            <w:shd w:val="clear" w:color="auto" w:fill="auto"/>
            <w:vAlign w:val="center"/>
          </w:tcPr>
          <w:p>
            <w:pPr>
              <w:wordWrap w:val="0"/>
              <w:spacing w:line="360" w:lineRule="auto"/>
              <w:jc w:val="center"/>
              <w:rPr>
                <w:rFonts w:ascii="宋体" w:hAnsi="宋体" w:cs="宋体"/>
                <w:color w:val="auto"/>
                <w:szCs w:val="21"/>
              </w:rPr>
            </w:pPr>
            <w:r>
              <w:rPr>
                <w:rFonts w:hint="eastAsia" w:ascii="宋体" w:hAnsi="宋体" w:cs="宋体"/>
                <w:color w:val="auto"/>
                <w:szCs w:val="21"/>
              </w:rPr>
              <w:t>2</w:t>
            </w: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对项目的理解</w:t>
            </w:r>
          </w:p>
          <w:p>
            <w:pPr>
              <w:wordWrap w:val="0"/>
              <w:spacing w:line="360" w:lineRule="auto"/>
              <w:jc w:val="center"/>
              <w:rPr>
                <w:rFonts w:hint="eastAsia" w:eastAsia="宋体"/>
                <w:color w:val="auto"/>
                <w:lang w:val="en-US" w:eastAsia="zh-CN"/>
              </w:rPr>
            </w:pPr>
            <w:r>
              <w:rPr>
                <w:rFonts w:hint="eastAsia" w:ascii="宋体" w:hAnsi="宋体" w:eastAsia="宋体" w:cs="宋体"/>
                <w:b/>
                <w:bCs/>
                <w:color w:val="auto"/>
                <w:sz w:val="24"/>
                <w:szCs w:val="24"/>
                <w:highlight w:val="none"/>
                <w:lang w:eastAsia="zh-CN"/>
              </w:rPr>
              <w:t>（</w:t>
            </w:r>
            <w:r>
              <w:rPr>
                <w:rFonts w:hint="eastAsia" w:cs="宋体"/>
                <w:b/>
                <w:bCs/>
                <w:color w:val="auto"/>
                <w:sz w:val="24"/>
                <w:szCs w:val="24"/>
                <w:highlight w:val="none"/>
                <w:lang w:val="en-US" w:eastAsia="zh-CN"/>
              </w:rPr>
              <w:t>25</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pStyle w:val="21"/>
              <w:spacing w:line="360" w:lineRule="auto"/>
              <w:ind w:left="0" w:leftChars="0" w:firstLine="0" w:firstLineChars="0"/>
              <w:rPr>
                <w:rFonts w:hint="eastAsia" w:ascii="宋体" w:hAnsi="宋体" w:cs="宋体"/>
                <w:color w:val="auto"/>
                <w:kern w:val="0"/>
                <w:szCs w:val="21"/>
              </w:rPr>
            </w:pPr>
            <w:r>
              <w:rPr>
                <w:rFonts w:hint="eastAsia" w:ascii="宋体" w:hAnsi="宋体" w:cs="宋体"/>
                <w:color w:val="auto"/>
                <w:kern w:val="0"/>
                <w:szCs w:val="21"/>
              </w:rPr>
              <w:t>一档（</w:t>
            </w:r>
            <w:r>
              <w:rPr>
                <w:rFonts w:hint="eastAsia" w:cs="宋体"/>
                <w:color w:val="auto"/>
                <w:kern w:val="0"/>
                <w:szCs w:val="21"/>
                <w:lang w:val="en-US" w:eastAsia="zh-CN"/>
              </w:rPr>
              <w:t>1</w:t>
            </w:r>
            <w:r>
              <w:rPr>
                <w:rFonts w:hint="eastAsia" w:ascii="宋体" w:hAnsi="宋体" w:cs="宋体"/>
                <w:color w:val="auto"/>
                <w:kern w:val="0"/>
                <w:szCs w:val="21"/>
              </w:rPr>
              <w:t>5分）：能提供关于项目的现状问题和现状分析方案，</w:t>
            </w:r>
            <w:r>
              <w:rPr>
                <w:rFonts w:hint="eastAsia" w:hAnsi="宋体"/>
                <w:bCs/>
                <w:color w:val="auto"/>
                <w:szCs w:val="21"/>
                <w:lang w:eastAsia="zh-CN"/>
              </w:rPr>
              <w:t>针对性不够精确，</w:t>
            </w:r>
            <w:r>
              <w:rPr>
                <w:rFonts w:hint="eastAsia" w:ascii="宋体" w:hAnsi="宋体" w:cs="宋体"/>
                <w:color w:val="auto"/>
                <w:kern w:val="0"/>
                <w:szCs w:val="21"/>
              </w:rPr>
              <w:t>无明显错误表述，基本满足采购文件的要求。</w:t>
            </w:r>
          </w:p>
          <w:p>
            <w:pPr>
              <w:pStyle w:val="21"/>
              <w:spacing w:line="360" w:lineRule="auto"/>
              <w:ind w:left="0" w:leftChars="0" w:firstLine="0" w:firstLineChars="0"/>
              <w:rPr>
                <w:rFonts w:hint="eastAsia" w:ascii="宋体" w:hAnsi="宋体" w:cs="宋体"/>
                <w:color w:val="auto"/>
                <w:kern w:val="0"/>
                <w:szCs w:val="21"/>
              </w:rPr>
            </w:pPr>
            <w:r>
              <w:rPr>
                <w:rFonts w:hint="eastAsia" w:ascii="宋体" w:hAnsi="宋体" w:cs="宋体"/>
                <w:color w:val="auto"/>
                <w:kern w:val="0"/>
                <w:szCs w:val="21"/>
              </w:rPr>
              <w:t>二档（</w:t>
            </w:r>
            <w:r>
              <w:rPr>
                <w:rFonts w:hint="eastAsia" w:cs="宋体"/>
                <w:color w:val="auto"/>
                <w:kern w:val="0"/>
                <w:szCs w:val="21"/>
                <w:lang w:val="en-US" w:eastAsia="zh-CN"/>
              </w:rPr>
              <w:t>20</w:t>
            </w:r>
            <w:r>
              <w:rPr>
                <w:rFonts w:hint="eastAsia" w:ascii="宋体" w:hAnsi="宋体" w:cs="宋体"/>
                <w:color w:val="auto"/>
                <w:kern w:val="0"/>
                <w:szCs w:val="21"/>
              </w:rPr>
              <w:t>分）：能提供详细的现状分析方案，且对采购项目涵盖的对内容、现状、面临的问题进行阐述，阐述比较贴切项目，且对项目分析、理解到位。</w:t>
            </w:r>
          </w:p>
          <w:p>
            <w:pPr>
              <w:pStyle w:val="21"/>
              <w:spacing w:line="360" w:lineRule="auto"/>
              <w:ind w:left="0" w:leftChars="0" w:firstLine="0" w:firstLineChars="0"/>
              <w:rPr>
                <w:rFonts w:hint="eastAsia" w:ascii="宋体" w:hAnsi="宋体" w:cs="宋体"/>
                <w:color w:val="auto"/>
                <w:kern w:val="0"/>
                <w:szCs w:val="21"/>
              </w:rPr>
            </w:pPr>
            <w:r>
              <w:rPr>
                <w:rFonts w:hint="eastAsia" w:ascii="宋体" w:hAnsi="宋体" w:cs="宋体"/>
                <w:color w:val="auto"/>
                <w:kern w:val="0"/>
                <w:szCs w:val="21"/>
              </w:rPr>
              <w:t>三档（</w:t>
            </w:r>
            <w:r>
              <w:rPr>
                <w:rFonts w:hint="eastAsia" w:cs="宋体"/>
                <w:color w:val="auto"/>
                <w:kern w:val="0"/>
                <w:szCs w:val="21"/>
                <w:lang w:val="en-US" w:eastAsia="zh-CN"/>
              </w:rPr>
              <w:t>25</w:t>
            </w:r>
            <w:r>
              <w:rPr>
                <w:rFonts w:hint="eastAsia" w:ascii="宋体" w:hAnsi="宋体" w:cs="宋体"/>
                <w:color w:val="auto"/>
                <w:kern w:val="0"/>
                <w:szCs w:val="21"/>
              </w:rPr>
              <w:t>分）：能提供详细的现状分析方案，且对采购项目涵盖的对内容、现状、面临的问题进行阐述，阐述比较贴切项目，且对项目分析、理解到位。对项目重点、难点分析准确到位，针对项目特性对项目的建设提出专业有效的合理化建议。</w:t>
            </w:r>
          </w:p>
          <w:p>
            <w:pPr>
              <w:tabs>
                <w:tab w:val="left" w:pos="1446"/>
              </w:tabs>
              <w:wordWrap w:val="0"/>
              <w:spacing w:line="360" w:lineRule="auto"/>
              <w:rPr>
                <w:rFonts w:hint="eastAsia" w:ascii="宋体" w:hAnsi="宋体" w:eastAsia="宋体" w:cs="宋体"/>
                <w:color w:val="auto"/>
                <w:sz w:val="24"/>
                <w:szCs w:val="24"/>
                <w:lang w:eastAsia="zh-CN"/>
              </w:rPr>
            </w:pPr>
            <w:r>
              <w:rPr>
                <w:rFonts w:hint="eastAsia" w:cs="宋体"/>
                <w:b w:val="0"/>
                <w:bCs w:val="0"/>
                <w:color w:val="auto"/>
                <w:sz w:val="24"/>
                <w:szCs w:val="24"/>
                <w:lang w:eastAsia="zh-CN"/>
              </w:rPr>
              <w:t>注：不提供不得分。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ascii="宋体" w:hAnsi="宋体" w:cs="宋体"/>
                <w:color w:val="auto"/>
                <w:szCs w:val="21"/>
              </w:rPr>
            </w:pPr>
            <w:r>
              <w:rPr>
                <w:rFonts w:ascii="宋体" w:hAnsi="宋体" w:cs="宋体"/>
                <w:color w:val="auto"/>
                <w:szCs w:val="21"/>
              </w:rPr>
              <w:t>3</w:t>
            </w: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项目实施方案</w:t>
            </w:r>
          </w:p>
          <w:p>
            <w:pPr>
              <w:wordWrap w:val="0"/>
              <w:spacing w:line="360" w:lineRule="auto"/>
              <w:jc w:val="center"/>
              <w:rPr>
                <w:rFonts w:hint="eastAsia" w:eastAsia="宋体"/>
                <w:color w:val="auto"/>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spacing w:line="440" w:lineRule="exact"/>
              <w:rPr>
                <w:rFonts w:hint="eastAsia"/>
              </w:rPr>
            </w:pPr>
            <w:r>
              <w:rPr>
                <w:rFonts w:hint="eastAsia"/>
                <w:lang w:eastAsia="zh-CN"/>
              </w:rPr>
              <w:t>一</w:t>
            </w:r>
            <w:r>
              <w:rPr>
                <w:rFonts w:hint="eastAsia"/>
              </w:rPr>
              <w:t>档（</w:t>
            </w:r>
            <w:r>
              <w:rPr>
                <w:rFonts w:hint="eastAsia"/>
                <w:lang w:val="en-US" w:eastAsia="zh-CN"/>
              </w:rPr>
              <w:t>10</w:t>
            </w:r>
            <w:r>
              <w:rPr>
                <w:rFonts w:hint="eastAsia"/>
              </w:rPr>
              <w:t>分）：</w:t>
            </w:r>
            <w:r>
              <w:rPr>
                <w:rFonts w:hint="eastAsia"/>
                <w:lang w:val="en-US" w:eastAsia="zh-CN"/>
              </w:rPr>
              <w:t>具有维保</w:t>
            </w:r>
            <w:r>
              <w:rPr>
                <w:rFonts w:hint="eastAsia"/>
              </w:rPr>
              <w:t>服务目标、</w:t>
            </w:r>
            <w:r>
              <w:rPr>
                <w:rFonts w:hint="eastAsia"/>
                <w:lang w:val="en-US" w:eastAsia="zh-CN"/>
              </w:rPr>
              <w:t>服务</w:t>
            </w:r>
            <w:r>
              <w:rPr>
                <w:rFonts w:hint="eastAsia"/>
              </w:rPr>
              <w:t>质量保障、</w:t>
            </w:r>
            <w:r>
              <w:rPr>
                <w:rFonts w:hint="eastAsia"/>
                <w:lang w:val="en-US" w:eastAsia="zh-CN"/>
              </w:rPr>
              <w:t>设备设施的日常巡检管理</w:t>
            </w:r>
            <w:r>
              <w:rPr>
                <w:rFonts w:hint="eastAsia"/>
                <w:lang w:eastAsia="zh-CN"/>
              </w:rPr>
              <w:t>、</w:t>
            </w:r>
            <w:r>
              <w:rPr>
                <w:rFonts w:hint="eastAsia"/>
              </w:rPr>
              <w:t>日常维护保养及</w:t>
            </w:r>
            <w:r>
              <w:rPr>
                <w:rFonts w:hint="eastAsia"/>
                <w:lang w:val="en-US" w:eastAsia="zh-CN"/>
              </w:rPr>
              <w:t>设备故障</w:t>
            </w:r>
            <w:r>
              <w:rPr>
                <w:rFonts w:hint="eastAsia"/>
              </w:rPr>
              <w:t>巡检</w:t>
            </w:r>
            <w:r>
              <w:rPr>
                <w:rFonts w:hint="eastAsia"/>
                <w:lang w:val="en-US" w:eastAsia="zh-CN"/>
              </w:rPr>
              <w:t>方案</w:t>
            </w:r>
            <w:r>
              <w:rPr>
                <w:rFonts w:hint="eastAsia"/>
              </w:rPr>
              <w:t>，具有</w:t>
            </w:r>
            <w:r>
              <w:rPr>
                <w:rFonts w:hint="eastAsia"/>
                <w:lang w:val="en-US" w:eastAsia="zh-CN"/>
              </w:rPr>
              <w:t>各类设备故障维保服务</w:t>
            </w:r>
            <w:r>
              <w:rPr>
                <w:rFonts w:hint="eastAsia"/>
              </w:rPr>
              <w:t>方案。</w:t>
            </w:r>
          </w:p>
          <w:p>
            <w:pPr>
              <w:spacing w:line="440" w:lineRule="exact"/>
              <w:rPr>
                <w:rFonts w:hint="eastAsia"/>
                <w:lang w:val="en-US" w:eastAsia="zh-CN"/>
              </w:rPr>
            </w:pPr>
            <w:r>
              <w:rPr>
                <w:rFonts w:hint="eastAsia"/>
                <w:lang w:eastAsia="zh-CN"/>
              </w:rPr>
              <w:t>二</w:t>
            </w:r>
            <w:r>
              <w:rPr>
                <w:rFonts w:hint="eastAsia"/>
              </w:rPr>
              <w:t>档（</w:t>
            </w:r>
            <w:r>
              <w:rPr>
                <w:rFonts w:hint="eastAsia"/>
                <w:lang w:val="en-US" w:eastAsia="zh-CN"/>
              </w:rPr>
              <w:t>15</w:t>
            </w:r>
            <w:r>
              <w:rPr>
                <w:rFonts w:hint="eastAsia"/>
              </w:rPr>
              <w:t>分）：</w:t>
            </w:r>
            <w:r>
              <w:rPr>
                <w:rFonts w:hint="eastAsia"/>
                <w:lang w:val="en-US" w:eastAsia="zh-CN"/>
              </w:rPr>
              <w:t>具有维保</w:t>
            </w:r>
            <w:r>
              <w:rPr>
                <w:rFonts w:hint="eastAsia"/>
              </w:rPr>
              <w:t>服务目标、</w:t>
            </w:r>
            <w:r>
              <w:rPr>
                <w:rFonts w:hint="eastAsia"/>
                <w:lang w:val="en-US" w:eastAsia="zh-CN"/>
              </w:rPr>
              <w:t>服务</w:t>
            </w:r>
            <w:r>
              <w:rPr>
                <w:rFonts w:hint="eastAsia"/>
              </w:rPr>
              <w:t>质量保障、</w:t>
            </w:r>
            <w:r>
              <w:rPr>
                <w:rFonts w:hint="eastAsia"/>
                <w:lang w:val="en-US" w:eastAsia="zh-CN"/>
              </w:rPr>
              <w:t>设备设施的日常巡检管理</w:t>
            </w:r>
            <w:r>
              <w:rPr>
                <w:rFonts w:hint="eastAsia"/>
                <w:lang w:eastAsia="zh-CN"/>
              </w:rPr>
              <w:t>、</w:t>
            </w:r>
            <w:r>
              <w:rPr>
                <w:rFonts w:hint="eastAsia"/>
              </w:rPr>
              <w:t>日常维护保养及</w:t>
            </w:r>
            <w:r>
              <w:rPr>
                <w:rFonts w:hint="eastAsia"/>
                <w:lang w:val="en-US" w:eastAsia="zh-CN"/>
              </w:rPr>
              <w:t>设备、系统故障</w:t>
            </w:r>
            <w:r>
              <w:rPr>
                <w:rFonts w:hint="eastAsia"/>
              </w:rPr>
              <w:t>巡检</w:t>
            </w:r>
            <w:r>
              <w:rPr>
                <w:rFonts w:hint="eastAsia"/>
                <w:lang w:val="en-US" w:eastAsia="zh-CN"/>
              </w:rPr>
              <w:t>方案</w:t>
            </w:r>
            <w:r>
              <w:rPr>
                <w:rFonts w:hint="eastAsia"/>
              </w:rPr>
              <w:t>，具有</w:t>
            </w:r>
            <w:r>
              <w:rPr>
                <w:rFonts w:hint="eastAsia"/>
                <w:lang w:val="en-US" w:eastAsia="zh-CN"/>
              </w:rPr>
              <w:t>各类设备、系统故障维保服务</w:t>
            </w:r>
            <w:r>
              <w:rPr>
                <w:rFonts w:hint="eastAsia"/>
              </w:rPr>
              <w:t>方案</w:t>
            </w:r>
            <w:r>
              <w:rPr>
                <w:rFonts w:hint="eastAsia"/>
                <w:lang w:eastAsia="zh-CN"/>
              </w:rPr>
              <w:t>，具有收集、管理维保的相关技术资料、档案管理方法</w:t>
            </w:r>
            <w:r>
              <w:rPr>
                <w:rFonts w:hint="eastAsia"/>
              </w:rPr>
              <w:t>。</w:t>
            </w:r>
            <w:r>
              <w:rPr>
                <w:rFonts w:hint="eastAsia"/>
                <w:lang w:val="en-US" w:eastAsia="zh-CN"/>
              </w:rPr>
              <w:t xml:space="preserve"> </w:t>
            </w:r>
          </w:p>
          <w:p>
            <w:pPr>
              <w:spacing w:line="440" w:lineRule="exact"/>
              <w:rPr>
                <w:rFonts w:hint="eastAsia"/>
              </w:rPr>
            </w:pPr>
            <w:r>
              <w:rPr>
                <w:rFonts w:hint="eastAsia"/>
                <w:lang w:eastAsia="zh-CN"/>
              </w:rPr>
              <w:t>三</w:t>
            </w:r>
            <w:r>
              <w:rPr>
                <w:rFonts w:hint="eastAsia"/>
              </w:rPr>
              <w:t>档（</w:t>
            </w:r>
            <w:r>
              <w:rPr>
                <w:rFonts w:hint="eastAsia"/>
                <w:lang w:val="en-US" w:eastAsia="zh-CN"/>
              </w:rPr>
              <w:t>20</w:t>
            </w:r>
            <w:r>
              <w:rPr>
                <w:rFonts w:hint="eastAsia"/>
              </w:rPr>
              <w:t>分）</w:t>
            </w:r>
            <w:r>
              <w:rPr>
                <w:rFonts w:hint="eastAsia"/>
                <w:lang w:eastAsia="zh-CN"/>
              </w:rPr>
              <w:t>：</w:t>
            </w:r>
            <w:r>
              <w:rPr>
                <w:rFonts w:hint="eastAsia"/>
                <w:lang w:val="en-US" w:eastAsia="zh-CN"/>
              </w:rPr>
              <w:t>具有维保</w:t>
            </w:r>
            <w:r>
              <w:rPr>
                <w:rFonts w:hint="eastAsia"/>
              </w:rPr>
              <w:t>服务目标、</w:t>
            </w:r>
            <w:r>
              <w:rPr>
                <w:rFonts w:hint="eastAsia"/>
                <w:lang w:val="en-US" w:eastAsia="zh-CN"/>
              </w:rPr>
              <w:t>服务</w:t>
            </w:r>
            <w:r>
              <w:rPr>
                <w:rFonts w:hint="eastAsia"/>
              </w:rPr>
              <w:t>质量保障、</w:t>
            </w:r>
            <w:r>
              <w:rPr>
                <w:rFonts w:hint="eastAsia"/>
                <w:lang w:val="en-US" w:eastAsia="zh-CN"/>
              </w:rPr>
              <w:t>设备设施的日常巡检管理</w:t>
            </w:r>
            <w:r>
              <w:rPr>
                <w:rFonts w:hint="eastAsia"/>
                <w:lang w:eastAsia="zh-CN"/>
              </w:rPr>
              <w:t>、</w:t>
            </w:r>
            <w:r>
              <w:rPr>
                <w:rFonts w:hint="eastAsia"/>
              </w:rPr>
              <w:t>日常维护保养及</w:t>
            </w:r>
            <w:r>
              <w:rPr>
                <w:rFonts w:hint="eastAsia"/>
                <w:lang w:val="en-US" w:eastAsia="zh-CN"/>
              </w:rPr>
              <w:t>设备、系统故障</w:t>
            </w:r>
            <w:r>
              <w:rPr>
                <w:rFonts w:hint="eastAsia"/>
              </w:rPr>
              <w:t>巡检</w:t>
            </w:r>
            <w:r>
              <w:rPr>
                <w:rFonts w:hint="eastAsia"/>
                <w:lang w:val="en-US" w:eastAsia="zh-CN"/>
              </w:rPr>
              <w:t>方案</w:t>
            </w:r>
            <w:r>
              <w:rPr>
                <w:rFonts w:hint="eastAsia"/>
              </w:rPr>
              <w:t>，具有</w:t>
            </w:r>
            <w:r>
              <w:rPr>
                <w:rFonts w:hint="eastAsia"/>
                <w:lang w:val="en-US" w:eastAsia="zh-CN"/>
              </w:rPr>
              <w:t>各类设备、系统故障维修服务</w:t>
            </w:r>
            <w:r>
              <w:rPr>
                <w:rFonts w:hint="eastAsia"/>
              </w:rPr>
              <w:t>方案</w:t>
            </w:r>
            <w:r>
              <w:rPr>
                <w:rFonts w:hint="eastAsia"/>
                <w:lang w:eastAsia="zh-CN"/>
              </w:rPr>
              <w:t>，具有收集、管理维保的相关技术资料、档案管理制度，并安排人员进行管理</w:t>
            </w:r>
            <w:r>
              <w:rPr>
                <w:rFonts w:hint="eastAsia"/>
              </w:rPr>
              <w:t>，对本项目各项设备保养计划进行详细阐述。</w:t>
            </w:r>
          </w:p>
          <w:p>
            <w:pPr>
              <w:tabs>
                <w:tab w:val="left" w:pos="312"/>
              </w:tabs>
              <w:wordWrap w:val="0"/>
              <w:spacing w:line="360" w:lineRule="auto"/>
              <w:rPr>
                <w:rFonts w:hint="eastAsia"/>
              </w:rPr>
            </w:pPr>
            <w:r>
              <w:rPr>
                <w:rFonts w:hint="eastAsia"/>
                <w:lang w:eastAsia="zh-CN"/>
              </w:rPr>
              <w:t>四</w:t>
            </w:r>
            <w:r>
              <w:rPr>
                <w:rFonts w:hint="eastAsia"/>
              </w:rPr>
              <w:t>档（</w:t>
            </w:r>
            <w:r>
              <w:rPr>
                <w:rFonts w:hint="eastAsia"/>
                <w:lang w:val="en-US" w:eastAsia="zh-CN"/>
              </w:rPr>
              <w:t>25</w:t>
            </w:r>
            <w:r>
              <w:rPr>
                <w:rFonts w:hint="eastAsia"/>
              </w:rPr>
              <w:t>分）</w:t>
            </w:r>
            <w:r>
              <w:rPr>
                <w:rFonts w:hint="eastAsia"/>
                <w:lang w:eastAsia="zh-CN"/>
              </w:rPr>
              <w:t>：</w:t>
            </w:r>
            <w:r>
              <w:rPr>
                <w:rFonts w:hint="eastAsia"/>
                <w:lang w:val="en-US" w:eastAsia="zh-CN"/>
              </w:rPr>
              <w:t>具有维保</w:t>
            </w:r>
            <w:r>
              <w:rPr>
                <w:rFonts w:hint="eastAsia"/>
              </w:rPr>
              <w:t>服务目标、</w:t>
            </w:r>
            <w:r>
              <w:rPr>
                <w:rFonts w:hint="eastAsia"/>
                <w:lang w:val="en-US" w:eastAsia="zh-CN"/>
              </w:rPr>
              <w:t>服务</w:t>
            </w:r>
            <w:r>
              <w:rPr>
                <w:rFonts w:hint="eastAsia"/>
              </w:rPr>
              <w:t>质量保障、</w:t>
            </w:r>
            <w:r>
              <w:rPr>
                <w:rFonts w:hint="eastAsia"/>
                <w:lang w:val="en-US" w:eastAsia="zh-CN"/>
              </w:rPr>
              <w:t>设备设施的日常巡检管理</w:t>
            </w:r>
            <w:r>
              <w:rPr>
                <w:rFonts w:hint="eastAsia"/>
                <w:lang w:eastAsia="zh-CN"/>
              </w:rPr>
              <w:t>、</w:t>
            </w:r>
            <w:r>
              <w:rPr>
                <w:rFonts w:hint="eastAsia"/>
              </w:rPr>
              <w:t>日常维护保养及</w:t>
            </w:r>
            <w:r>
              <w:rPr>
                <w:rFonts w:hint="eastAsia"/>
                <w:lang w:val="en-US" w:eastAsia="zh-CN"/>
              </w:rPr>
              <w:t>设备、系统故障</w:t>
            </w:r>
            <w:r>
              <w:rPr>
                <w:rFonts w:hint="eastAsia"/>
              </w:rPr>
              <w:t>巡检</w:t>
            </w:r>
            <w:r>
              <w:rPr>
                <w:rFonts w:hint="eastAsia"/>
                <w:lang w:val="en-US" w:eastAsia="zh-CN"/>
              </w:rPr>
              <w:t>方案</w:t>
            </w:r>
            <w:r>
              <w:rPr>
                <w:rFonts w:hint="eastAsia"/>
              </w:rPr>
              <w:t>，具有</w:t>
            </w:r>
            <w:r>
              <w:rPr>
                <w:rFonts w:hint="eastAsia"/>
                <w:lang w:val="en-US" w:eastAsia="zh-CN"/>
              </w:rPr>
              <w:t>各类设备、系统维修服务</w:t>
            </w:r>
            <w:r>
              <w:rPr>
                <w:rFonts w:hint="eastAsia"/>
              </w:rPr>
              <w:t>方案</w:t>
            </w:r>
            <w:r>
              <w:rPr>
                <w:rFonts w:hint="eastAsia"/>
                <w:lang w:eastAsia="zh-CN"/>
              </w:rPr>
              <w:t>，具有收集、管理维保的相关技术资料、档案管理制度，并安排资料、档案专职管理人员</w:t>
            </w:r>
            <w:r>
              <w:rPr>
                <w:rFonts w:hint="eastAsia"/>
              </w:rPr>
              <w:t>，对本项目各项设备保养计划进行详细阐述</w:t>
            </w:r>
            <w:r>
              <w:rPr>
                <w:rFonts w:hint="eastAsia"/>
                <w:lang w:eastAsia="zh-CN"/>
              </w:rPr>
              <w:t>，</w:t>
            </w:r>
            <w:r>
              <w:rPr>
                <w:rFonts w:hint="eastAsia"/>
                <w:lang w:val="en-US" w:eastAsia="zh-CN"/>
              </w:rPr>
              <w:t>有维保工作程序和步骤、</w:t>
            </w:r>
            <w:r>
              <w:rPr>
                <w:rFonts w:hint="eastAsia"/>
              </w:rPr>
              <w:t>管理和协调方法。</w:t>
            </w:r>
          </w:p>
          <w:p>
            <w:pPr>
              <w:pStyle w:val="2"/>
              <w:rPr>
                <w:rFonts w:hint="default" w:eastAsia="宋体"/>
                <w:lang w:val="en-US" w:eastAsia="zh-CN"/>
              </w:rPr>
            </w:pPr>
            <w:r>
              <w:rPr>
                <w:rFonts w:hint="eastAsia" w:ascii="宋体" w:hAnsi="宋体" w:eastAsia="宋体" w:cs="宋体"/>
                <w:sz w:val="22"/>
                <w:szCs w:val="22"/>
                <w:lang w:val="en-US" w:eastAsia="zh-CN" w:bidi="ar-SA"/>
              </w:rPr>
              <w:t>注：未提供维保项目实施方案不得分。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hint="eastAsia" w:ascii="宋体" w:hAnsi="宋体" w:eastAsia="宋体" w:cs="宋体"/>
                <w:color w:val="auto"/>
                <w:szCs w:val="21"/>
                <w:lang w:val="en-US" w:eastAsia="zh-CN"/>
              </w:rPr>
            </w:pPr>
            <w:r>
              <w:rPr>
                <w:rFonts w:hint="eastAsia" w:cs="宋体"/>
                <w:color w:val="auto"/>
                <w:szCs w:val="21"/>
                <w:lang w:val="en-US" w:eastAsia="zh-CN"/>
              </w:rPr>
              <w:t>4</w:t>
            </w:r>
          </w:p>
        </w:tc>
        <w:tc>
          <w:tcPr>
            <w:tcW w:w="1936" w:type="dxa"/>
            <w:shd w:val="clear" w:color="auto" w:fill="auto"/>
            <w:vAlign w:val="center"/>
          </w:tcPr>
          <w:p>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故障响应及应急方案</w:t>
            </w:r>
          </w:p>
          <w:p>
            <w:pPr>
              <w:wordWrap w:val="0"/>
              <w:spacing w:line="360" w:lineRule="auto"/>
              <w:jc w:val="center"/>
              <w:rPr>
                <w:rFonts w:hint="eastAsia" w:eastAsia="宋体"/>
                <w:color w:val="auto"/>
                <w:lang w:val="en-US" w:eastAsia="zh-CN"/>
              </w:rPr>
            </w:pPr>
            <w:r>
              <w:rPr>
                <w:rFonts w:hint="eastAsia" w:ascii="宋体" w:hAnsi="宋体" w:eastAsia="宋体" w:cs="宋体"/>
                <w:b/>
                <w:bCs/>
                <w:color w:val="auto"/>
                <w:highlight w:val="none"/>
                <w:lang w:val="en-US" w:eastAsia="zh-CN"/>
              </w:rPr>
              <w:t>（25分）</w:t>
            </w:r>
          </w:p>
        </w:tc>
        <w:tc>
          <w:tcPr>
            <w:tcW w:w="7254" w:type="dxa"/>
            <w:shd w:val="clear" w:color="auto" w:fill="auto"/>
          </w:tcPr>
          <w:p>
            <w:pPr>
              <w:spacing w:line="440" w:lineRule="exact"/>
              <w:jc w:val="left"/>
              <w:rPr>
                <w:rFonts w:hint="eastAsia"/>
                <w:lang w:val="en-US" w:eastAsia="zh-CN"/>
              </w:rPr>
            </w:pPr>
            <w:r>
              <w:rPr>
                <w:rFonts w:hint="eastAsia"/>
                <w:lang w:eastAsia="zh-CN"/>
              </w:rPr>
              <w:t>一</w:t>
            </w:r>
            <w:r>
              <w:rPr>
                <w:rFonts w:hint="eastAsia"/>
              </w:rPr>
              <w:t>档（</w:t>
            </w:r>
            <w:r>
              <w:rPr>
                <w:rFonts w:hint="eastAsia"/>
                <w:lang w:val="en-US" w:eastAsia="zh-CN"/>
              </w:rPr>
              <w:t>15</w:t>
            </w:r>
            <w:r>
              <w:rPr>
                <w:rFonts w:hint="eastAsia"/>
              </w:rPr>
              <w:t>分）：</w:t>
            </w:r>
            <w:r>
              <w:rPr>
                <w:rFonts w:hint="eastAsia"/>
                <w:lang w:val="en-US" w:eastAsia="zh-CN"/>
              </w:rPr>
              <w:t>具有针对本项目的总体故障响应及应急处理计划及解决措施</w:t>
            </w:r>
            <w:r>
              <w:rPr>
                <w:rFonts w:hint="eastAsia"/>
                <w:lang w:eastAsia="zh-CN"/>
              </w:rPr>
              <w:t>、</w:t>
            </w:r>
            <w:r>
              <w:rPr>
                <w:rFonts w:hint="eastAsia"/>
                <w:lang w:val="en-US" w:eastAsia="zh-CN"/>
              </w:rPr>
              <w:t>出现突发故障的应急防控措施。</w:t>
            </w:r>
          </w:p>
          <w:p>
            <w:pPr>
              <w:spacing w:line="440" w:lineRule="exact"/>
              <w:jc w:val="left"/>
              <w:rPr>
                <w:rFonts w:hint="eastAsia"/>
                <w:lang w:val="en-US"/>
              </w:rPr>
            </w:pPr>
            <w:r>
              <w:rPr>
                <w:rFonts w:hint="eastAsia"/>
                <w:lang w:eastAsia="zh-CN"/>
              </w:rPr>
              <w:t>二</w:t>
            </w:r>
            <w:r>
              <w:rPr>
                <w:rFonts w:hint="eastAsia"/>
              </w:rPr>
              <w:t>档（</w:t>
            </w:r>
            <w:r>
              <w:rPr>
                <w:rFonts w:hint="eastAsia"/>
                <w:lang w:val="en-US" w:eastAsia="zh-CN"/>
              </w:rPr>
              <w:t>20</w:t>
            </w:r>
            <w:r>
              <w:rPr>
                <w:rFonts w:hint="eastAsia"/>
              </w:rPr>
              <w:t>分）：</w:t>
            </w:r>
            <w:r>
              <w:rPr>
                <w:rFonts w:hint="eastAsia"/>
                <w:lang w:val="en-US" w:eastAsia="zh-CN"/>
              </w:rPr>
              <w:t>具有针对本项目的总体故障响应及应急处理计划及解决措施</w:t>
            </w:r>
            <w:r>
              <w:rPr>
                <w:rFonts w:hint="eastAsia"/>
                <w:lang w:eastAsia="zh-CN"/>
              </w:rPr>
              <w:t>、</w:t>
            </w:r>
            <w:r>
              <w:rPr>
                <w:rFonts w:hint="eastAsia"/>
                <w:lang w:val="en-US" w:eastAsia="zh-CN"/>
              </w:rPr>
              <w:t>出现突发故障的应急防控措施，包含零配件故障更换方案、设备故障处理方案，在设备修复期间须提供解决方案，保证各设备运行做到无缝对接。</w:t>
            </w:r>
          </w:p>
          <w:p>
            <w:pPr>
              <w:tabs>
                <w:tab w:val="left" w:pos="312"/>
              </w:tabs>
              <w:wordWrap w:val="0"/>
              <w:spacing w:line="360" w:lineRule="auto"/>
              <w:rPr>
                <w:rFonts w:hint="eastAsia"/>
                <w:lang w:val="en-US" w:eastAsia="zh-CN"/>
              </w:rPr>
            </w:pPr>
            <w:r>
              <w:rPr>
                <w:rFonts w:hint="eastAsia"/>
                <w:lang w:eastAsia="zh-CN"/>
              </w:rPr>
              <w:t>三</w:t>
            </w:r>
            <w:r>
              <w:rPr>
                <w:rFonts w:hint="eastAsia"/>
              </w:rPr>
              <w:t>档（</w:t>
            </w:r>
            <w:r>
              <w:rPr>
                <w:rFonts w:hint="eastAsia"/>
                <w:lang w:val="en-US" w:eastAsia="zh-CN"/>
              </w:rPr>
              <w:t>25</w:t>
            </w:r>
            <w:r>
              <w:rPr>
                <w:rFonts w:hint="eastAsia"/>
              </w:rPr>
              <w:t>分）：</w:t>
            </w:r>
            <w:r>
              <w:rPr>
                <w:rFonts w:hint="eastAsia"/>
                <w:lang w:val="en-US" w:eastAsia="zh-CN"/>
              </w:rPr>
              <w:t>具有针对本项目的总体故障响应及应急处理计划及解决措施</w:t>
            </w:r>
            <w:r>
              <w:rPr>
                <w:rFonts w:hint="eastAsia"/>
                <w:lang w:eastAsia="zh-CN"/>
              </w:rPr>
              <w:t>、</w:t>
            </w:r>
            <w:r>
              <w:rPr>
                <w:rFonts w:hint="eastAsia"/>
                <w:lang w:val="en-US" w:eastAsia="zh-CN"/>
              </w:rPr>
              <w:t>出现突发故障的应急防控措施，包含零配件故障更换方案、设备故障处理方案，在设备修复期间须提供解决方案，保证各设备运行做到无缝对接，具有应急人员安排，具有日常紧急故障处理流程、方式、方法，设置有应急团队，配置有机动人员用于对突发紧急事件的处理，保证运维人员充足。</w:t>
            </w:r>
          </w:p>
          <w:p>
            <w:pPr>
              <w:pStyle w:val="2"/>
              <w:rPr>
                <w:rFonts w:hint="eastAsia"/>
                <w:lang w:eastAsia="zh-CN"/>
              </w:rPr>
            </w:pPr>
            <w:r>
              <w:rPr>
                <w:rFonts w:hint="eastAsia" w:ascii="宋体" w:hAnsi="宋体" w:eastAsia="宋体" w:cs="宋体"/>
                <w:color w:val="auto"/>
                <w:sz w:val="21"/>
                <w:szCs w:val="21"/>
                <w:highlight w:val="none"/>
                <w:lang w:val="en-US" w:eastAsia="zh-CN"/>
              </w:rPr>
              <w:t>注：未提供故障响应及应急方案不得分。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hint="eastAsia" w:ascii="宋体" w:hAnsi="宋体" w:eastAsia="宋体" w:cs="宋体"/>
                <w:color w:val="auto"/>
                <w:szCs w:val="21"/>
                <w:lang w:val="en-US" w:eastAsia="zh-CN"/>
              </w:rPr>
            </w:pPr>
            <w:r>
              <w:rPr>
                <w:rFonts w:hint="eastAsia" w:cs="宋体"/>
                <w:color w:val="auto"/>
                <w:szCs w:val="21"/>
                <w:lang w:val="en-US" w:eastAsia="zh-CN"/>
              </w:rPr>
              <w:t>5</w:t>
            </w:r>
          </w:p>
        </w:tc>
        <w:tc>
          <w:tcPr>
            <w:tcW w:w="1936" w:type="dxa"/>
            <w:shd w:val="clear" w:color="auto" w:fill="auto"/>
            <w:vAlign w:val="center"/>
          </w:tcPr>
          <w:p>
            <w:pPr>
              <w:wordWrap w:val="0"/>
              <w:spacing w:line="360" w:lineRule="auto"/>
              <w:jc w:val="center"/>
              <w:rPr>
                <w:rFonts w:hint="eastAsia" w:eastAsia="宋体"/>
                <w:color w:val="auto"/>
                <w:lang w:eastAsia="zh-CN"/>
              </w:rPr>
            </w:pPr>
            <w:r>
              <w:rPr>
                <w:rFonts w:hint="eastAsia" w:eastAsia="宋体"/>
                <w:b/>
                <w:bCs/>
                <w:color w:val="auto"/>
                <w:lang w:eastAsia="zh-CN"/>
              </w:rPr>
              <w:t>拟投入人员管理方案（</w:t>
            </w:r>
            <w:r>
              <w:rPr>
                <w:rFonts w:hint="eastAsia"/>
                <w:b/>
                <w:bCs/>
                <w:color w:val="auto"/>
                <w:lang w:val="en-US" w:eastAsia="zh-CN"/>
              </w:rPr>
              <w:t>10</w:t>
            </w:r>
            <w:r>
              <w:rPr>
                <w:rFonts w:hint="eastAsia" w:eastAsia="宋体"/>
                <w:b/>
                <w:bCs/>
                <w:color w:val="auto"/>
                <w:lang w:eastAsia="zh-CN"/>
              </w:rPr>
              <w:t>分）</w:t>
            </w:r>
          </w:p>
        </w:tc>
        <w:tc>
          <w:tcPr>
            <w:tcW w:w="7254" w:type="dxa"/>
            <w:shd w:val="clear" w:color="auto" w:fill="auto"/>
          </w:tcPr>
          <w:p>
            <w:pPr>
              <w:tabs>
                <w:tab w:val="left" w:pos="312"/>
              </w:tabs>
              <w:wordWrap w:val="0"/>
              <w:spacing w:line="360" w:lineRule="auto"/>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lang w:eastAsia="zh-CN"/>
              </w:rPr>
              <w:t>一档（</w:t>
            </w:r>
            <w:r>
              <w:rPr>
                <w:rFonts w:hint="eastAsia" w:cs="宋体"/>
                <w:b w:val="0"/>
                <w:bCs w:val="0"/>
                <w:color w:val="auto"/>
                <w:szCs w:val="21"/>
                <w:lang w:val="en-US" w:eastAsia="zh-CN"/>
              </w:rPr>
              <w:t>4</w:t>
            </w:r>
            <w:r>
              <w:rPr>
                <w:rFonts w:hint="eastAsia" w:ascii="宋体" w:hAnsi="宋体" w:eastAsia="宋体" w:cs="宋体"/>
                <w:b w:val="0"/>
                <w:bCs w:val="0"/>
                <w:color w:val="auto"/>
                <w:szCs w:val="21"/>
                <w:lang w:eastAsia="zh-CN"/>
              </w:rPr>
              <w:t>分）：磋商响应文件中提供管理规章制度及岗位规范化方案。</w:t>
            </w:r>
          </w:p>
          <w:p>
            <w:pPr>
              <w:tabs>
                <w:tab w:val="left" w:pos="312"/>
              </w:tabs>
              <w:wordWrap w:val="0"/>
              <w:spacing w:line="360" w:lineRule="auto"/>
              <w:rPr>
                <w:rFonts w:hint="eastAsia" w:ascii="宋体" w:hAnsi="宋体" w:eastAsia="宋体" w:cs="宋体"/>
                <w:b w:val="0"/>
                <w:bCs w:val="0"/>
                <w:color w:val="auto"/>
                <w:szCs w:val="21"/>
                <w:lang w:eastAsia="zh-CN"/>
              </w:rPr>
            </w:pPr>
            <w:r>
              <w:rPr>
                <w:rFonts w:hint="eastAsia" w:ascii="宋体" w:hAnsi="宋体" w:eastAsia="宋体" w:cs="宋体"/>
                <w:b w:val="0"/>
                <w:bCs w:val="0"/>
                <w:color w:val="auto"/>
                <w:szCs w:val="21"/>
                <w:lang w:eastAsia="zh-CN"/>
              </w:rPr>
              <w:t>二档（</w:t>
            </w:r>
            <w:r>
              <w:rPr>
                <w:rFonts w:hint="eastAsia" w:cs="宋体"/>
                <w:b w:val="0"/>
                <w:bCs w:val="0"/>
                <w:color w:val="auto"/>
                <w:szCs w:val="21"/>
                <w:lang w:val="en-US" w:eastAsia="zh-CN"/>
              </w:rPr>
              <w:t>7</w:t>
            </w:r>
            <w:r>
              <w:rPr>
                <w:rFonts w:hint="eastAsia" w:ascii="宋体" w:hAnsi="宋体" w:eastAsia="宋体" w:cs="宋体"/>
                <w:b w:val="0"/>
                <w:bCs w:val="0"/>
                <w:color w:val="auto"/>
                <w:szCs w:val="21"/>
                <w:lang w:eastAsia="zh-CN"/>
              </w:rPr>
              <w:t>分）：制定有人员岗位规划安排表，具有项目各岗位工作职责，有明确的技术管理架构。</w:t>
            </w:r>
          </w:p>
          <w:p>
            <w:pPr>
              <w:tabs>
                <w:tab w:val="left" w:pos="312"/>
              </w:tabs>
              <w:wordWrap w:val="0"/>
              <w:spacing w:line="360" w:lineRule="auto"/>
              <w:rPr>
                <w:rFonts w:hint="eastAsia" w:ascii="宋体" w:hAnsi="宋体" w:eastAsia="宋体" w:cs="宋体"/>
                <w:b/>
                <w:bCs/>
                <w:color w:val="auto"/>
                <w:szCs w:val="21"/>
                <w:lang w:eastAsia="zh-CN"/>
              </w:rPr>
            </w:pPr>
            <w:r>
              <w:rPr>
                <w:rFonts w:hint="eastAsia" w:ascii="宋体" w:hAnsi="宋体" w:eastAsia="宋体" w:cs="宋体"/>
                <w:b w:val="0"/>
                <w:bCs w:val="0"/>
                <w:color w:val="auto"/>
                <w:szCs w:val="21"/>
                <w:lang w:eastAsia="zh-CN"/>
              </w:rPr>
              <w:t>三档（</w:t>
            </w:r>
            <w:r>
              <w:rPr>
                <w:rFonts w:hint="eastAsia" w:cs="宋体"/>
                <w:b w:val="0"/>
                <w:bCs w:val="0"/>
                <w:color w:val="auto"/>
                <w:szCs w:val="21"/>
                <w:lang w:val="en-US" w:eastAsia="zh-CN"/>
              </w:rPr>
              <w:t>10</w:t>
            </w:r>
            <w:r>
              <w:rPr>
                <w:rFonts w:hint="eastAsia" w:ascii="宋体" w:hAnsi="宋体" w:eastAsia="宋体" w:cs="宋体"/>
                <w:b w:val="0"/>
                <w:bCs w:val="0"/>
                <w:color w:val="auto"/>
                <w:szCs w:val="21"/>
                <w:lang w:eastAsia="zh-CN"/>
              </w:rPr>
              <w:t>分）：制定有人员岗位规划安排表，具有项目各岗位工作职责，有明确的技术管理架构，并制定各项工作人员巡检、维护安排表。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hint="eastAsia" w:ascii="宋体" w:hAnsi="宋体" w:eastAsia="宋体" w:cs="宋体"/>
                <w:color w:val="auto"/>
                <w:szCs w:val="21"/>
                <w:lang w:val="en-US" w:eastAsia="zh-CN"/>
              </w:rPr>
            </w:pPr>
            <w:r>
              <w:rPr>
                <w:rFonts w:hint="eastAsia" w:cs="宋体"/>
                <w:color w:val="auto"/>
                <w:szCs w:val="21"/>
                <w:lang w:val="en-US" w:eastAsia="zh-CN"/>
              </w:rPr>
              <w:t>6</w:t>
            </w: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项目业绩分</w:t>
            </w:r>
          </w:p>
          <w:p>
            <w:pPr>
              <w:wordWrap w:val="0"/>
              <w:spacing w:line="360" w:lineRule="auto"/>
              <w:jc w:val="center"/>
              <w:rPr>
                <w:rFonts w:hint="eastAsia" w:eastAsia="宋体"/>
                <w:color w:val="auto"/>
                <w:lang w:eastAsia="zh-CN"/>
              </w:rPr>
            </w:pPr>
            <w:r>
              <w:rPr>
                <w:rFonts w:hint="eastAsia" w:ascii="宋体" w:hAnsi="宋体" w:eastAsia="宋体" w:cs="宋体"/>
                <w:b/>
                <w:bCs/>
                <w:color w:val="auto"/>
                <w:sz w:val="24"/>
                <w:szCs w:val="24"/>
                <w:highlight w:val="none"/>
                <w:lang w:eastAsia="zh-CN"/>
              </w:rPr>
              <w:t>（</w:t>
            </w:r>
            <w:r>
              <w:rPr>
                <w:rFonts w:hint="eastAsia"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tabs>
                <w:tab w:val="left" w:pos="312"/>
              </w:tabs>
              <w:wordWrap w:val="0"/>
              <w:spacing w:line="360" w:lineRule="auto"/>
              <w:rPr>
                <w:rFonts w:hint="eastAsia"/>
                <w:color w:val="auto"/>
                <w:szCs w:val="21"/>
              </w:rPr>
            </w:pPr>
            <w:r>
              <w:rPr>
                <w:rFonts w:hint="eastAsia" w:ascii="宋体" w:hAnsi="宋体" w:cs="宋体"/>
                <w:color w:val="auto"/>
                <w:kern w:val="0"/>
                <w:szCs w:val="21"/>
              </w:rPr>
              <w:t>供应商自</w:t>
            </w:r>
            <w:r>
              <w:rPr>
                <w:rFonts w:ascii="宋体" w:hAnsi="宋体" w:cs="宋体"/>
                <w:color w:val="auto"/>
                <w:kern w:val="0"/>
                <w:szCs w:val="21"/>
              </w:rPr>
              <w:t>202</w:t>
            </w:r>
            <w:r>
              <w:rPr>
                <w:rFonts w:hint="eastAsia" w:ascii="宋体" w:hAnsi="宋体" w:cs="宋体"/>
                <w:color w:val="auto"/>
                <w:kern w:val="0"/>
                <w:szCs w:val="21"/>
                <w:lang w:val="en-US" w:eastAsia="zh-CN"/>
              </w:rPr>
              <w:t>1</w:t>
            </w:r>
            <w:r>
              <w:rPr>
                <w:rFonts w:hint="eastAsia" w:ascii="宋体" w:hAnsi="宋体" w:cs="宋体"/>
                <w:color w:val="auto"/>
                <w:kern w:val="0"/>
                <w:szCs w:val="21"/>
              </w:rPr>
              <w:t>年</w:t>
            </w:r>
            <w:r>
              <w:rPr>
                <w:rFonts w:ascii="宋体" w:hAnsi="宋体" w:cs="宋体"/>
                <w:color w:val="auto"/>
                <w:kern w:val="0"/>
                <w:szCs w:val="21"/>
              </w:rPr>
              <w:t>1</w:t>
            </w:r>
            <w:r>
              <w:rPr>
                <w:rFonts w:hint="eastAsia" w:ascii="宋体" w:hAnsi="宋体" w:cs="宋体"/>
                <w:color w:val="auto"/>
                <w:kern w:val="0"/>
                <w:szCs w:val="21"/>
                <w:lang w:val="en-US" w:eastAsia="zh-CN"/>
              </w:rPr>
              <w:t>0</w:t>
            </w:r>
            <w:r>
              <w:rPr>
                <w:rFonts w:hint="eastAsia" w:ascii="宋体" w:hAnsi="宋体" w:cs="宋体"/>
                <w:color w:val="auto"/>
                <w:kern w:val="0"/>
                <w:szCs w:val="21"/>
              </w:rPr>
              <w:t>月</w:t>
            </w:r>
            <w:r>
              <w:rPr>
                <w:rFonts w:ascii="宋体" w:hAnsi="宋体" w:cs="宋体"/>
                <w:color w:val="auto"/>
                <w:kern w:val="0"/>
                <w:szCs w:val="21"/>
              </w:rPr>
              <w:t>1</w:t>
            </w:r>
            <w:r>
              <w:rPr>
                <w:rFonts w:hint="eastAsia" w:ascii="宋体" w:hAnsi="宋体" w:cs="宋体"/>
                <w:color w:val="auto"/>
                <w:kern w:val="0"/>
                <w:szCs w:val="21"/>
              </w:rPr>
              <w:t>日以来承接同类型项目业绩的，每个项目得</w:t>
            </w:r>
            <w:r>
              <w:rPr>
                <w:rFonts w:hint="eastAsia" w:ascii="宋体" w:hAnsi="宋体" w:cs="宋体"/>
                <w:color w:val="auto"/>
                <w:kern w:val="0"/>
                <w:szCs w:val="21"/>
                <w:lang w:val="en-US" w:eastAsia="zh-CN"/>
              </w:rPr>
              <w:t>1</w:t>
            </w:r>
            <w:r>
              <w:rPr>
                <w:rFonts w:hint="eastAsia" w:ascii="宋体" w:hAnsi="宋体" w:cs="宋体"/>
                <w:color w:val="auto"/>
                <w:kern w:val="0"/>
                <w:szCs w:val="21"/>
              </w:rPr>
              <w:t>分，满分</w:t>
            </w:r>
            <w:r>
              <w:rPr>
                <w:rFonts w:hint="eastAsia" w:ascii="宋体" w:hAnsi="宋体" w:cs="宋体"/>
                <w:color w:val="auto"/>
                <w:kern w:val="0"/>
                <w:szCs w:val="21"/>
                <w:lang w:val="en-US" w:eastAsia="zh-CN"/>
              </w:rPr>
              <w:t>5</w:t>
            </w:r>
            <w:r>
              <w:rPr>
                <w:rFonts w:hint="eastAsia" w:ascii="宋体" w:hAnsi="宋体" w:cs="宋体"/>
                <w:color w:val="auto"/>
                <w:kern w:val="0"/>
                <w:szCs w:val="21"/>
              </w:rPr>
              <w:t>分。</w:t>
            </w:r>
            <w:r>
              <w:rPr>
                <w:rFonts w:ascii="宋体" w:hAnsi="宋体" w:cs="宋体"/>
                <w:color w:val="auto"/>
                <w:kern w:val="0"/>
                <w:szCs w:val="21"/>
              </w:rPr>
              <w:t>[</w:t>
            </w:r>
            <w:r>
              <w:rPr>
                <w:rFonts w:hint="eastAsia" w:ascii="宋体" w:hAnsi="宋体" w:cs="宋体"/>
                <w:color w:val="auto"/>
                <w:kern w:val="0"/>
                <w:szCs w:val="21"/>
              </w:rPr>
              <w:t>以合同或中标（成交）通知书原件的扫描件为准，并加盖供应商公章</w:t>
            </w:r>
            <w:r>
              <w:rPr>
                <w:rFonts w:ascii="宋体" w:hAnsi="宋体" w:cs="宋体"/>
                <w:color w:val="auto"/>
                <w:kern w:val="0"/>
                <w:szCs w:val="21"/>
              </w:rPr>
              <w:t>]</w:t>
            </w:r>
          </w:p>
        </w:tc>
      </w:tr>
    </w:tbl>
    <w:p>
      <w:pPr>
        <w:pStyle w:val="8"/>
        <w:rPr>
          <w:color w:val="auto"/>
          <w:sz w:val="25"/>
        </w:rPr>
      </w:pPr>
    </w:p>
    <w:p>
      <w:pPr>
        <w:spacing w:after="0"/>
        <w:rPr>
          <w:rFonts w:ascii="Times New Roman"/>
          <w:color w:val="auto"/>
          <w:sz w:val="22"/>
        </w:rPr>
        <w:sectPr>
          <w:pgSz w:w="11910" w:h="16840"/>
          <w:pgMar w:top="1340" w:right="560" w:bottom="1080" w:left="1160" w:header="879" w:footer="892" w:gutter="0"/>
          <w:cols w:space="720" w:num="1"/>
        </w:sectPr>
      </w:pPr>
    </w:p>
    <w:p>
      <w:pPr>
        <w:pStyle w:val="3"/>
        <w:tabs>
          <w:tab w:val="left" w:pos="1622"/>
        </w:tabs>
        <w:ind w:right="29"/>
        <w:rPr>
          <w:color w:val="auto"/>
          <w:highlight w:val="none"/>
        </w:rPr>
      </w:pPr>
      <w:r>
        <w:rPr>
          <w:color w:val="auto"/>
          <w:highlight w:val="none"/>
        </w:rPr>
        <w:t>第</w:t>
      </w:r>
      <w:r>
        <w:rPr>
          <w:rFonts w:hint="eastAsia"/>
          <w:color w:val="auto"/>
          <w:highlight w:val="none"/>
          <w:lang w:eastAsia="zh-CN"/>
        </w:rPr>
        <w:t>五</w:t>
      </w:r>
      <w:r>
        <w:rPr>
          <w:color w:val="auto"/>
          <w:highlight w:val="none"/>
        </w:rPr>
        <w:t>章</w:t>
      </w:r>
      <w:r>
        <w:rPr>
          <w:color w:val="auto"/>
          <w:highlight w:val="none"/>
        </w:rPr>
        <w:tab/>
      </w:r>
      <w:r>
        <w:rPr>
          <w:color w:val="auto"/>
          <w:highlight w:val="none"/>
        </w:rPr>
        <w:t>采购需求</w:t>
      </w:r>
    </w:p>
    <w:p>
      <w:pPr>
        <w:pStyle w:val="8"/>
        <w:rPr>
          <w:b/>
          <w:bCs/>
          <w:color w:val="auto"/>
          <w:sz w:val="33"/>
          <w:highlight w:val="none"/>
        </w:rPr>
      </w:pPr>
    </w:p>
    <w:p>
      <w:pPr>
        <w:pStyle w:val="8"/>
        <w:numPr>
          <w:ilvl w:val="0"/>
          <w:numId w:val="6"/>
        </w:numPr>
        <w:ind w:left="541"/>
        <w:rPr>
          <w:b/>
          <w:bCs/>
          <w:color w:val="auto"/>
          <w:spacing w:val="2"/>
          <w:highlight w:val="none"/>
        </w:rPr>
      </w:pPr>
      <w:r>
        <w:rPr>
          <w:b/>
          <w:bCs/>
          <w:color w:val="auto"/>
          <w:spacing w:val="2"/>
          <w:highlight w:val="none"/>
        </w:rPr>
        <w:t>采购标的</w:t>
      </w:r>
    </w:p>
    <w:p>
      <w:pPr>
        <w:pStyle w:val="8"/>
        <w:numPr>
          <w:ilvl w:val="0"/>
          <w:numId w:val="0"/>
        </w:numPr>
        <w:ind w:right="0" w:rightChars="0"/>
        <w:rPr>
          <w:rFonts w:hint="eastAsia" w:asciiTheme="minorEastAsia" w:hAnsiTheme="minorEastAsia" w:eastAsiaTheme="minorEastAsia" w:cstheme="minorEastAsia"/>
          <w:b/>
          <w:bCs/>
          <w:color w:val="auto"/>
          <w:spacing w:val="2"/>
          <w:sz w:val="22"/>
          <w:szCs w:val="22"/>
        </w:rPr>
      </w:pPr>
    </w:p>
    <w:tbl>
      <w:tblPr>
        <w:tblStyle w:val="13"/>
        <w:tblW w:w="0" w:type="auto"/>
        <w:tblInd w:w="5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4302"/>
        <w:gridCol w:w="2304"/>
        <w:gridCol w:w="1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28" w:type="dxa"/>
          </w:tcPr>
          <w:p>
            <w:pPr>
              <w:pStyle w:val="19"/>
              <w:spacing w:before="136"/>
              <w:ind w:left="129" w:right="125"/>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包号</w:t>
            </w:r>
          </w:p>
        </w:tc>
        <w:tc>
          <w:tcPr>
            <w:tcW w:w="4302" w:type="dxa"/>
          </w:tcPr>
          <w:p>
            <w:pPr>
              <w:pStyle w:val="19"/>
              <w:spacing w:before="136"/>
              <w:ind w:left="358" w:firstLine="880" w:firstLineChars="4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标的名称</w:t>
            </w:r>
          </w:p>
        </w:tc>
        <w:tc>
          <w:tcPr>
            <w:tcW w:w="2304" w:type="dxa"/>
          </w:tcPr>
          <w:p>
            <w:pPr>
              <w:pStyle w:val="19"/>
              <w:spacing w:before="1"/>
              <w:ind w:left="95" w:right="87"/>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采购包预算金额</w:t>
            </w:r>
          </w:p>
          <w:p>
            <w:pPr>
              <w:pStyle w:val="19"/>
              <w:spacing w:before="3" w:line="251" w:lineRule="exact"/>
              <w:ind w:left="92" w:right="87"/>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highlight w:val="none"/>
              </w:rPr>
              <w:t>（万元）</w:t>
            </w:r>
          </w:p>
        </w:tc>
        <w:tc>
          <w:tcPr>
            <w:tcW w:w="1826" w:type="dxa"/>
          </w:tcPr>
          <w:p>
            <w:pPr>
              <w:pStyle w:val="19"/>
              <w:spacing w:before="136"/>
              <w:ind w:left="287" w:firstLine="440" w:firstLineChars="200"/>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28" w:type="dxa"/>
          </w:tcPr>
          <w:p>
            <w:pPr>
              <w:pStyle w:val="19"/>
              <w:spacing w:before="88"/>
              <w:ind w:left="129" w:right="120"/>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w w:val="115"/>
                <w:sz w:val="22"/>
                <w:szCs w:val="22"/>
              </w:rPr>
              <w:t>01</w:t>
            </w:r>
          </w:p>
        </w:tc>
        <w:tc>
          <w:tcPr>
            <w:tcW w:w="4302" w:type="dxa"/>
            <w:vAlign w:val="center"/>
          </w:tcPr>
          <w:p>
            <w:pPr>
              <w:pStyle w:val="19"/>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highlight w:val="none"/>
                <w:lang w:val="en-US" w:eastAsia="zh-CN"/>
              </w:rPr>
              <w:t>北海市妇幼保健院消防维保服务</w:t>
            </w:r>
          </w:p>
        </w:tc>
        <w:tc>
          <w:tcPr>
            <w:tcW w:w="2304" w:type="dxa"/>
            <w:vAlign w:val="center"/>
          </w:tcPr>
          <w:p>
            <w:pPr>
              <w:pStyle w:val="19"/>
              <w:jc w:val="center"/>
              <w:rPr>
                <w:rFonts w:hint="default"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8.4</w:t>
            </w:r>
          </w:p>
        </w:tc>
        <w:tc>
          <w:tcPr>
            <w:tcW w:w="1826" w:type="dxa"/>
            <w:vAlign w:val="center"/>
          </w:tcPr>
          <w:p>
            <w:pPr>
              <w:pStyle w:val="19"/>
              <w:jc w:val="center"/>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1项</w:t>
            </w:r>
          </w:p>
        </w:tc>
      </w:tr>
    </w:tbl>
    <w:p>
      <w:pPr>
        <w:pStyle w:val="8"/>
        <w:numPr>
          <w:ilvl w:val="0"/>
          <w:numId w:val="6"/>
        </w:numPr>
        <w:spacing w:before="219"/>
        <w:ind w:left="541" w:leftChars="0" w:firstLine="0" w:firstLineChars="0"/>
        <w:rPr>
          <w:rFonts w:hint="eastAsia" w:asciiTheme="minorEastAsia" w:hAnsiTheme="minorEastAsia" w:eastAsiaTheme="minorEastAsia" w:cstheme="minorEastAsia"/>
          <w:b/>
          <w:bCs/>
          <w:color w:val="auto"/>
          <w:spacing w:val="2"/>
          <w:sz w:val="22"/>
          <w:szCs w:val="22"/>
          <w:lang w:eastAsia="zh-CN"/>
        </w:rPr>
      </w:pPr>
      <w:r>
        <w:rPr>
          <w:rFonts w:hint="eastAsia" w:asciiTheme="minorEastAsia" w:hAnsiTheme="minorEastAsia" w:eastAsiaTheme="minorEastAsia" w:cstheme="minorEastAsia"/>
          <w:b/>
          <w:color w:val="auto"/>
          <w:sz w:val="22"/>
          <w:szCs w:val="22"/>
          <w:highlight w:val="none"/>
        </w:rPr>
        <w:t>项目要求及技术需求</w:t>
      </w:r>
    </w:p>
    <w:tbl>
      <w:tblPr>
        <w:tblStyle w:val="13"/>
        <w:tblpPr w:leftFromText="180" w:rightFromText="180" w:vertAnchor="text" w:horzAnchor="page" w:tblpX="1743" w:tblpY="343"/>
        <w:tblOverlap w:val="never"/>
        <w:tblW w:w="9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13" w:type="dxa"/>
          <w:bottom w:w="113" w:type="dxa"/>
          <w:right w:w="113" w:type="dxa"/>
        </w:tblCellMar>
      </w:tblPr>
      <w:tblGrid>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9" w:hRule="atLeast"/>
        </w:trPr>
        <w:tc>
          <w:tcPr>
            <w:tcW w:w="9048" w:type="dxa"/>
            <w:tcMar>
              <w:top w:w="13" w:type="dxa"/>
              <w:left w:w="57" w:type="dxa"/>
              <w:bottom w:w="0" w:type="dxa"/>
              <w:right w:w="57" w:type="dxa"/>
            </w:tcMar>
            <w:vAlign w:val="top"/>
          </w:tcPr>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一、消防维保区域概况</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院区位于西南大道239号，建筑总面积约50156.33平方米，主要建筑楼栋为：门诊楼、医技后勤楼、住院楼、科研楼、健康管理中心、变配电房、制氧中心。</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二、维护保养范围及目标</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（一）范围</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消防供配电设施；2.火灾自动报警系统；3.电气火灾监控系统；4.消防供水设施；5.消火栓系统；6.自动喷水系统；7.大空间智能型主动喷水灭火系统；8.气体灭火系统；9.正压送风系统；10.排烟系统；11.应急照明及疏散指示标志；12.应急广播系统；13.消防通讯；14.防火分隔设施；15.消防电梯；16.灭火器；17.可燃气体报警系统。</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（二）目标</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1、对消防系统定期进行的维修保养，及时的发现和排除消防系统出现的故障和问题。避免火灾发生时因消防系统因故障而不能发挥作用而导致的火灾情况。</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通过专业的精心维护保养，定期检查修理，就能保持消防设备的完好，延长设备的使用寿命;相反，如果使用不当，维修不及时，就会降低设备的有效利用率，缩短设备的使用寿命，严重时还会引起设备事故，造成设备的损坏或报废。</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三、消防维保具体工作</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（一）火灾自动报警系统</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由报警设备、广播设备、事故电话组成，系统维护保养包括：探测器火灾报警和信号显示功能正常。并对污染烟感进行检修清理。消火栓内手动报警器，远程联动启动消防泵和联动手动起停消防泵的控制功能和信号显示功能正常。水流指示器报警功能和信号显示功能正常，卷帘门两侧烟感探测器报警联动卷帘门一步降的控制功能和信号显示功能正常，温感探测器报警联动卷帘门二步降的控制功能和信号显示功能正常。烟感探测器和手动报警器报警联动强切非消防电源及防火阀的控制功能和显示信号功能正常。烟感和手动报警联动启动正压风机、排烟机切断空调新风机的控制功能和信号显示功能正常，联动台手动起停加压送风机的控制功能和信号显示功能正常。</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（二）自动喷淋灭火系统</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由管网、水流指示器、湿式报警阀、阀门、压力表、喷头、喷淋泵配电柜和稳压泵配电柜组成，维修保养内容如下：阀门状态能够保持正常；喷淋系统管网压力保持正常；喷淋管网一年一次放水清污；阀门上油维护；喷淋头外观完好无破损、无异物堵塞；自动喷淋灭火系统故障检修。及时更换故障喷淋头。</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（三）消火栓系统</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由消防泵、稳压泵、消火栓箱、管网、消防泵配电柜、稳压泵配电柜、阀门和压力表组成，维修保养内容如下：消火栓内配件齐全，阀门正常。对老化和损坏水带进行更换；消火栓箱内手动报警器报警功能正常，信号显示、反馈功能正常；消火栓系统管网压力正常，并每次季检时做消火栓末端压力检测；消火栓系统阀门状态正常；消火栓管网定期放水清污，保证消火栓水质清洁；消火栓系统各阀门维护，保证阀门灵活可靠；消火栓系统故障检修。</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（四）防火卷帘门系统</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由防火卷帘门和防火卷帘门控制箱组成。维修保养内容如下：防火卷帘门手动下降、上升控制功能及动作正常；防火卷帘门自动下降控制功能及动作正常；联动防火卷帘门一步降、二步降到位准确，信号返回功能正常；防火卷帘门控制箱供电正常；防火卷帘门系统故障检修。</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（五）防火阀系统</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由通风管道内的防火阀组成，维修保养内容如下：防火阀动作正常；防火阀关闭信号正常；活动部件上油维护；防火阀系统故障检修。</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（六）正压送风、排烟系统</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由加压送风机、加压送风机配电柜组成，维修保养内容如下：正压送风机运转正常；正压送风机手动/自动启停功能正常；正压送风机气体信号正常；正压送风机系统故障检修。</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四、消防维保公司的责任</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一）按时、保质、保量地对采购人使用的消防系统进行月、季，年检服务，服务质量符合国家规范要求，并在完成每次检测服务5个工作日内向采购人提交消防系统检检修报告、检修数据。故障分析及解决办法，并需经甲乙双方签字确认。成交人保证每年对全部设备测试一遍，保证系统处于正常备战状态。</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二）当发生影响或危及消防系统正常运行的故障时，保证在收到采购人通知后一般情况下1小时内赶到现场，紧急情况下须在0.5小时内赶到现场，并将故障原因和处理结果及时报告给采购人。一般故障6小时内解决，重大故障48小时内解决。在确实没有配件或故障复杂的情况下48小时内未能处理的应及时向采购人汇报，并采取有效的应急措施，防止出现安全事故，并在3日内提交分析报告。</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三）更换部件:1.成交人为采购人提供的部件必须保证为符合行业质量标准的零配件。2.在保养期内，成交人必须储备有足够的主要备件和易耗备件。如需要更换设备零部件时，成交人应及时通知采购人，每个月累积更换消防设施或易耗消防器材价格在200元(含 200元)以下的费用由成交人负责; 价格 200元以上的由采购人负责采购或委托成交人代购，由成交人安装。如由成交人代购零部件时，成交人必须购买原厂同型号产品、提供合格证(如无原厂配件，需使用替代品，必须征得采购人同意)，并先将新零配件及出厂合格证明和价格清单交由采购人审核并验收确认后，再进行更换。3.对于较大的故障维修项目成交人应提出详细的书面维修方案报采购人同意后实施维修，保养中经采购人同意更换的零配件及设备按实际维修及更换数量*现行单价结算。4.成交人为采购人更换的零配件在保修期内非人为损坏，成交人需为采购人免费更换、维修;成交人所维修的部件如在规定的保修期限内出现与前次同样的故障且非人为损坏，成交人应免费维修该故障。(部件保修期为: 从更换此部件起 12个月止)</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（四）成交人指定专人负责与采购人进行接洽，并保证选派熟悉现场情况、技术全面、责任心强的技术人员进行维修保养。</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五）成交人进行维修保养工作时，严格遵守采购人制定的各项规章制度，在合同执行期间，如发生火情，由成交人维护保养的消防系统因维保不当、不及时，导致消防系统不能正常工作而产生的损失，应由成交人负责。</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六）采购人迎接重大消防检查，如卫生健康主管部门、消防救援机构等组织的专项检查，以及国家、省、市级相关检查时，成交人应免费派遣至少1名有专业资质和丰富经验的技术人员配合。成交人技术人员需在接到通知后做好人员派遣并在规定的时间内赶赴医院（在未确定准确检查时间期间，应驻点迎检，直至检查组检查完为止），提前熟悉医院消防系统与维保情况，配合做好检查前的准备；检查全程在场，按要求演示设备功能、解释维保记录流程、提供技术支持、解答疑问，发现问题及时提供解决方案，确保医院消防系统正常展示运行状态与维保成效，助力顺利通过检查。</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（七）成交人除负责对本院区履行消防维保责任外，如采购人有需要，对院外长青路门诊区域的消防设施进行非定期检查、故障及修复，确保其正常运行。</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五、资质、人员需求</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1.根据国家有关法律法规和国家建筑消防设施维护保养暂行规定等要求，定期做好消防设施设备的维护保养、日常故障处理、消防设施资料建档工作。</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2.人员需求：身体健康，配备维保人员2名，项目负责人和技术负责人各1名，成交公司提供名单。</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3.资质需求：拟投入维保人员须持有中级消防设施维保操作员或建(构)筑物消防员职业资格证书，拟投入负责人和技术负责人具备一级注册消防工程师职业资格。</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六、服务考核（详见消防维保项目服务考核表）。</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p>
          <w:p>
            <w:pPr>
              <w:keepNext w:val="0"/>
              <w:keepLines w:val="0"/>
              <w:widowControl/>
              <w:suppressLineNumbers w:val="0"/>
              <w:jc w:val="center"/>
              <w:textAlignment w:val="center"/>
              <w:rPr>
                <w:rFonts w:hint="eastAsia" w:ascii="宋体" w:hAnsi="宋体" w:cs="宋体"/>
                <w:b/>
                <w:bCs/>
                <w:i w:val="0"/>
                <w:color w:val="000000"/>
                <w:kern w:val="0"/>
                <w:sz w:val="36"/>
                <w:szCs w:val="36"/>
                <w:u w:val="none"/>
                <w:lang w:val="en-US" w:eastAsia="zh-CN" w:bidi="ar-SA"/>
              </w:rPr>
            </w:pPr>
            <w:r>
              <w:rPr>
                <w:rFonts w:hint="eastAsia" w:ascii="宋体" w:hAnsi="宋体" w:cs="宋体"/>
                <w:b/>
                <w:bCs/>
                <w:i w:val="0"/>
                <w:color w:val="000000"/>
                <w:kern w:val="0"/>
                <w:sz w:val="36"/>
                <w:szCs w:val="36"/>
                <w:u w:val="none"/>
                <w:lang w:val="en-US" w:eastAsia="zh-CN" w:bidi="ar-SA"/>
              </w:rPr>
              <w:t>消防维保项目服务</w:t>
            </w:r>
            <w:r>
              <w:rPr>
                <w:rFonts w:hint="eastAsia" w:ascii="宋体" w:hAnsi="宋体" w:eastAsia="宋体" w:cs="宋体"/>
                <w:b/>
                <w:bCs/>
                <w:i w:val="0"/>
                <w:color w:val="000000"/>
                <w:kern w:val="0"/>
                <w:sz w:val="36"/>
                <w:szCs w:val="36"/>
                <w:u w:val="none"/>
                <w:lang w:val="en-US" w:eastAsia="zh-CN" w:bidi="ar-SA"/>
              </w:rPr>
              <w:t>考核</w:t>
            </w:r>
            <w:r>
              <w:rPr>
                <w:rFonts w:hint="eastAsia" w:ascii="宋体" w:hAnsi="宋体" w:cs="宋体"/>
                <w:b/>
                <w:bCs/>
                <w:i w:val="0"/>
                <w:color w:val="000000"/>
                <w:kern w:val="0"/>
                <w:sz w:val="36"/>
                <w:szCs w:val="36"/>
                <w:u w:val="none"/>
                <w:lang w:val="en-US" w:eastAsia="zh-CN" w:bidi="ar-SA"/>
              </w:rPr>
              <w:t>表（月度）</w:t>
            </w:r>
          </w:p>
          <w:p>
            <w:pPr>
              <w:keepNext w:val="0"/>
              <w:keepLines w:val="0"/>
              <w:widowControl/>
              <w:suppressLineNumbers w:val="0"/>
              <w:jc w:val="center"/>
              <w:textAlignment w:val="center"/>
              <w:rPr>
                <w:rFonts w:hint="eastAsia" w:ascii="宋体" w:hAnsi="宋体" w:cs="宋体"/>
                <w:b/>
                <w:bCs/>
                <w:i w:val="0"/>
                <w:color w:val="000000"/>
                <w:kern w:val="0"/>
                <w:sz w:val="36"/>
                <w:szCs w:val="36"/>
                <w:u w:val="none"/>
                <w:lang w:val="en-US" w:eastAsia="zh-CN" w:bidi="ar-SA"/>
              </w:rPr>
            </w:pPr>
          </w:p>
          <w:tbl>
            <w:tblPr>
              <w:tblStyle w:val="13"/>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15" w:type="dxa"/>
                <w:left w:w="15" w:type="dxa"/>
                <w:bottom w:w="15" w:type="dxa"/>
                <w:right w:w="15" w:type="dxa"/>
              </w:tblCellMar>
            </w:tblPr>
            <w:tblGrid>
              <w:gridCol w:w="306"/>
              <w:gridCol w:w="331"/>
              <w:gridCol w:w="440"/>
              <w:gridCol w:w="6600"/>
              <w:gridCol w:w="469"/>
              <w:gridCol w:w="75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285" w:hRule="atLeast"/>
              </w:trPr>
              <w:tc>
                <w:tcPr>
                  <w:tcW w:w="0" w:type="auto"/>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SA"/>
                    </w:rPr>
                    <w:t>序号</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2"/>
                      <w:szCs w:val="22"/>
                      <w:u w:val="none"/>
                      <w:lang w:val="en-US" w:eastAsia="zh-CN" w:bidi="ar-SA"/>
                    </w:rPr>
                  </w:pPr>
                  <w:r>
                    <w:rPr>
                      <w:rFonts w:hint="eastAsia" w:ascii="宋体" w:hAnsi="宋体" w:eastAsia="宋体" w:cs="宋体"/>
                      <w:b/>
                      <w:bCs w:val="0"/>
                      <w:i w:val="0"/>
                      <w:color w:val="000000"/>
                      <w:kern w:val="0"/>
                      <w:sz w:val="22"/>
                      <w:szCs w:val="22"/>
                      <w:u w:val="none"/>
                      <w:lang w:val="en-US" w:eastAsia="zh-CN" w:bidi="ar-SA"/>
                    </w:rPr>
                    <w:t>考核</w:t>
                  </w:r>
                </w:p>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SA"/>
                    </w:rPr>
                    <w:t>项目</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SA"/>
                    </w:rPr>
                    <w:t>分值</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SA"/>
                    </w:rPr>
                    <w:t>考核要求</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SA"/>
                    </w:rPr>
                    <w:t>扣分情况</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SA"/>
                    </w:rPr>
                    <w:t>备注(扣分原因)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74" w:hRule="atLeast"/>
              </w:trPr>
              <w:tc>
                <w:tcPr>
                  <w:tcW w:w="0" w:type="auto"/>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SA"/>
                    </w:rPr>
                    <w:t>1</w:t>
                  </w:r>
                </w:p>
              </w:tc>
              <w:tc>
                <w:tcPr>
                  <w:tcW w:w="0" w:type="auto"/>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4"/>
                      <w:szCs w:val="24"/>
                      <w:u w:val="none"/>
                      <w:lang w:val="en-US" w:eastAsia="zh-CN" w:bidi="ar-SA"/>
                    </w:rPr>
                  </w:pPr>
                  <w:r>
                    <w:rPr>
                      <w:rFonts w:hint="eastAsia" w:ascii="宋体" w:hAnsi="宋体" w:eastAsia="宋体" w:cs="宋体"/>
                      <w:b/>
                      <w:bCs w:val="0"/>
                      <w:i w:val="0"/>
                      <w:color w:val="000000"/>
                      <w:kern w:val="0"/>
                      <w:sz w:val="24"/>
                      <w:szCs w:val="24"/>
                      <w:u w:val="none"/>
                      <w:lang w:val="en-US" w:eastAsia="zh-CN" w:bidi="ar-SA"/>
                    </w:rPr>
                    <w:t>故障</w:t>
                  </w:r>
                </w:p>
                <w:p>
                  <w:pPr>
                    <w:keepNext w:val="0"/>
                    <w:keepLines w:val="0"/>
                    <w:widowControl/>
                    <w:suppressLineNumbers w:val="0"/>
                    <w:jc w:val="center"/>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SA"/>
                    </w:rPr>
                    <w:t>处理</w:t>
                  </w:r>
                </w:p>
              </w:tc>
              <w:tc>
                <w:tcPr>
                  <w:tcW w:w="0" w:type="auto"/>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SA"/>
                    </w:rPr>
                    <w:t>30</w:t>
                  </w:r>
                </w:p>
              </w:tc>
              <w:tc>
                <w:tcPr>
                  <w:tcW w:w="0" w:type="auto"/>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SA"/>
                    </w:rPr>
                    <w:t>故障解决能力:故障定位不准确，解决方案不可行，无法及时解决疑难或排除设备故障，每次扣2分</w:t>
                  </w:r>
                  <w:r>
                    <w:rPr>
                      <w:rFonts w:hint="eastAsia" w:ascii="宋体" w:hAnsi="宋体" w:cs="宋体"/>
                      <w:b/>
                      <w:bCs w:val="0"/>
                      <w:i w:val="0"/>
                      <w:color w:val="000000"/>
                      <w:kern w:val="0"/>
                      <w:sz w:val="22"/>
                      <w:szCs w:val="22"/>
                      <w:u w:val="none"/>
                      <w:lang w:val="en-US" w:eastAsia="zh-CN" w:bidi="ar-SA"/>
                    </w:rPr>
                    <w:t>。</w:t>
                  </w:r>
                </w:p>
              </w:tc>
              <w:tc>
                <w:tcPr>
                  <w:tcW w:w="0" w:type="auto"/>
                  <w:tcBorders>
                    <w:tl2br w:val="nil"/>
                    <w:tr2bl w:val="nil"/>
                  </w:tcBorders>
                  <w:noWrap w:val="0"/>
                  <w:vAlign w:val="center"/>
                </w:tcPr>
                <w:p>
                  <w:pPr>
                    <w:jc w:val="center"/>
                    <w:rPr>
                      <w:rFonts w:hint="default" w:ascii="宋体" w:hAnsi="宋体" w:eastAsia="宋体" w:cs="宋体"/>
                      <w:b/>
                      <w:bCs w:val="0"/>
                      <w:i w:val="0"/>
                      <w:color w:val="000000"/>
                      <w:sz w:val="24"/>
                      <w:szCs w:val="24"/>
                      <w:u w:val="none"/>
                      <w:lang w:val="en-US" w:eastAsia="zh-CN"/>
                    </w:rPr>
                  </w:pPr>
                </w:p>
              </w:tc>
              <w:tc>
                <w:tcPr>
                  <w:tcW w:w="0" w:type="auto"/>
                  <w:tcBorders>
                    <w:tl2br w:val="nil"/>
                    <w:tr2bl w:val="nil"/>
                  </w:tcBorders>
                  <w:noWrap w:val="0"/>
                  <w:vAlign w:val="center"/>
                </w:tcPr>
                <w:p>
                  <w:pPr>
                    <w:rPr>
                      <w:rFonts w:hint="default" w:ascii="宋体" w:hAnsi="宋体" w:eastAsia="宋体" w:cs="宋体"/>
                      <w:b/>
                      <w:bCs w:val="0"/>
                      <w:i w:val="0"/>
                      <w:color w:val="000000"/>
                      <w:sz w:val="22"/>
                      <w:szCs w:val="22"/>
                      <w:u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04" w:hRule="atLeast"/>
              </w:trPr>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SA"/>
                    </w:rPr>
                    <w:t>重大故障和严重故障到达现场超时的扣 10分,一般故障到达现场超时的扣2分</w:t>
                  </w:r>
                  <w:r>
                    <w:rPr>
                      <w:rFonts w:hint="eastAsia" w:ascii="宋体" w:hAnsi="宋体" w:cs="宋体"/>
                      <w:b/>
                      <w:bCs w:val="0"/>
                      <w:i w:val="0"/>
                      <w:color w:val="000000"/>
                      <w:kern w:val="0"/>
                      <w:sz w:val="22"/>
                      <w:szCs w:val="22"/>
                      <w:u w:val="none"/>
                      <w:lang w:val="en-US" w:eastAsia="zh-CN" w:bidi="ar-SA"/>
                    </w:rPr>
                    <w:t>。</w:t>
                  </w:r>
                  <w:r>
                    <w:rPr>
                      <w:rFonts w:hint="eastAsia" w:ascii="宋体" w:hAnsi="宋体" w:eastAsia="宋体" w:cs="宋体"/>
                      <w:b/>
                      <w:bCs w:val="0"/>
                      <w:i w:val="0"/>
                      <w:color w:val="000000"/>
                      <w:kern w:val="0"/>
                      <w:sz w:val="22"/>
                      <w:szCs w:val="22"/>
                      <w:u w:val="none"/>
                      <w:lang w:val="en-US" w:eastAsia="zh-CN" w:bidi="ar-SA"/>
                    </w:rPr>
                    <w:t xml:space="preserve"> </w:t>
                  </w:r>
                </w:p>
              </w:tc>
              <w:tc>
                <w:tcPr>
                  <w:tcW w:w="0" w:type="auto"/>
                  <w:tcBorders>
                    <w:tl2br w:val="nil"/>
                    <w:tr2bl w:val="nil"/>
                  </w:tcBorders>
                  <w:noWrap w:val="0"/>
                  <w:vAlign w:val="center"/>
                </w:tcPr>
                <w:p>
                  <w:pPr>
                    <w:jc w:val="center"/>
                    <w:rPr>
                      <w:rFonts w:hint="default" w:ascii="宋体" w:hAnsi="宋体" w:eastAsia="宋体" w:cs="宋体"/>
                      <w:b/>
                      <w:bCs w:val="0"/>
                      <w:i w:val="0"/>
                      <w:color w:val="000000"/>
                      <w:sz w:val="24"/>
                      <w:szCs w:val="24"/>
                      <w:u w:val="none"/>
                      <w:lang w:val="en-US" w:eastAsia="zh-CN"/>
                    </w:rPr>
                  </w:pPr>
                </w:p>
              </w:tc>
              <w:tc>
                <w:tcPr>
                  <w:tcW w:w="0" w:type="auto"/>
                  <w:tcBorders>
                    <w:tl2br w:val="nil"/>
                    <w:tr2bl w:val="nil"/>
                  </w:tcBorders>
                  <w:noWrap w:val="0"/>
                  <w:vAlign w:val="center"/>
                </w:tcPr>
                <w:p>
                  <w:pPr>
                    <w:jc w:val="center"/>
                    <w:rPr>
                      <w:rFonts w:hint="default" w:ascii="宋体" w:hAnsi="宋体" w:eastAsia="宋体" w:cs="宋体"/>
                      <w:b/>
                      <w:bCs w:val="0"/>
                      <w:i w:val="0"/>
                      <w:color w:val="000000"/>
                      <w:sz w:val="22"/>
                      <w:szCs w:val="22"/>
                      <w:u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04" w:hRule="atLeast"/>
              </w:trPr>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SA"/>
                    </w:rPr>
                    <w:t>故障处理时限:故障超时未解决扣5分</w:t>
                  </w:r>
                  <w:r>
                    <w:rPr>
                      <w:rFonts w:hint="eastAsia" w:ascii="宋体" w:hAnsi="宋体" w:cs="宋体"/>
                      <w:b/>
                      <w:bCs w:val="0"/>
                      <w:i w:val="0"/>
                      <w:color w:val="000000"/>
                      <w:kern w:val="0"/>
                      <w:sz w:val="22"/>
                      <w:szCs w:val="22"/>
                      <w:u w:val="none"/>
                      <w:lang w:val="en-US" w:eastAsia="zh-CN" w:bidi="ar-SA"/>
                    </w:rPr>
                    <w:t>。</w:t>
                  </w:r>
                </w:p>
              </w:tc>
              <w:tc>
                <w:tcPr>
                  <w:tcW w:w="0" w:type="auto"/>
                  <w:tcBorders>
                    <w:tl2br w:val="nil"/>
                    <w:tr2bl w:val="nil"/>
                  </w:tcBorders>
                  <w:noWrap w:val="0"/>
                  <w:vAlign w:val="center"/>
                </w:tcPr>
                <w:p>
                  <w:pPr>
                    <w:jc w:val="center"/>
                    <w:rPr>
                      <w:rFonts w:hint="default" w:ascii="宋体" w:hAnsi="宋体" w:eastAsia="宋体" w:cs="宋体"/>
                      <w:b/>
                      <w:bCs w:val="0"/>
                      <w:i w:val="0"/>
                      <w:color w:val="000000"/>
                      <w:sz w:val="24"/>
                      <w:szCs w:val="24"/>
                      <w:u w:val="none"/>
                      <w:lang w:val="en-US" w:eastAsia="zh-CN"/>
                    </w:rPr>
                  </w:pPr>
                </w:p>
              </w:tc>
              <w:tc>
                <w:tcPr>
                  <w:tcW w:w="0" w:type="auto"/>
                  <w:tcBorders>
                    <w:tl2br w:val="nil"/>
                    <w:tr2bl w:val="nil"/>
                  </w:tcBorders>
                  <w:noWrap w:val="0"/>
                  <w:vAlign w:val="center"/>
                </w:tcPr>
                <w:p>
                  <w:pPr>
                    <w:jc w:val="center"/>
                    <w:rPr>
                      <w:rFonts w:hint="eastAsia" w:ascii="宋体" w:hAnsi="宋体" w:eastAsia="宋体" w:cs="宋体"/>
                      <w:b/>
                      <w:bCs w:val="0"/>
                      <w:i w:val="0"/>
                      <w:color w:val="000000"/>
                      <w:sz w:val="22"/>
                      <w:szCs w:val="22"/>
                      <w:u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24" w:hRule="atLeast"/>
              </w:trPr>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rPr>
                  </w:pPr>
                  <w:r>
                    <w:rPr>
                      <w:rFonts w:hint="eastAsia" w:ascii="宋体" w:hAnsi="宋体" w:cs="宋体"/>
                      <w:b/>
                      <w:bCs w:val="0"/>
                      <w:i w:val="0"/>
                      <w:color w:val="000000"/>
                      <w:kern w:val="0"/>
                      <w:sz w:val="22"/>
                      <w:szCs w:val="22"/>
                      <w:u w:val="none"/>
                      <w:lang w:val="en-US" w:eastAsia="zh-CN" w:bidi="ar-SA"/>
                    </w:rPr>
                    <w:t>更换故障部件除按合同要求外，成交人还需</w:t>
                  </w:r>
                  <w:r>
                    <w:rPr>
                      <w:rFonts w:hint="eastAsia" w:ascii="宋体" w:hAnsi="宋体" w:eastAsia="宋体" w:cs="宋体"/>
                      <w:b/>
                      <w:bCs w:val="0"/>
                      <w:i w:val="0"/>
                      <w:color w:val="000000"/>
                      <w:kern w:val="0"/>
                      <w:sz w:val="22"/>
                      <w:szCs w:val="22"/>
                      <w:u w:val="none"/>
                      <w:lang w:val="en-US" w:eastAsia="zh-CN" w:bidi="ar-SA"/>
                    </w:rPr>
                    <w:t>保</w:t>
                  </w:r>
                  <w:r>
                    <w:rPr>
                      <w:rFonts w:hint="eastAsia" w:ascii="宋体" w:hAnsi="宋体" w:cs="宋体"/>
                      <w:b/>
                      <w:bCs w:val="0"/>
                      <w:i w:val="0"/>
                      <w:color w:val="000000"/>
                      <w:kern w:val="0"/>
                      <w:sz w:val="22"/>
                      <w:szCs w:val="22"/>
                      <w:u w:val="none"/>
                      <w:lang w:val="en-US" w:eastAsia="zh-CN" w:bidi="ar-SA"/>
                    </w:rPr>
                    <w:t>障采购人</w:t>
                  </w:r>
                  <w:r>
                    <w:rPr>
                      <w:rFonts w:hint="eastAsia" w:ascii="宋体" w:hAnsi="宋体" w:eastAsia="宋体" w:cs="宋体"/>
                      <w:b/>
                      <w:bCs w:val="0"/>
                      <w:i w:val="0"/>
                      <w:color w:val="000000"/>
                      <w:kern w:val="0"/>
                      <w:sz w:val="22"/>
                      <w:szCs w:val="22"/>
                      <w:u w:val="none"/>
                      <w:lang w:val="en-US" w:eastAsia="zh-CN" w:bidi="ar-SA"/>
                    </w:rPr>
                    <w:t>各品牌、各规格型号机组常用备件(</w:t>
                  </w:r>
                  <w:r>
                    <w:rPr>
                      <w:rFonts w:hint="eastAsia" w:ascii="宋体" w:hAnsi="宋体" w:cs="宋体"/>
                      <w:b/>
                      <w:bCs w:val="0"/>
                      <w:i w:val="0"/>
                      <w:color w:val="000000"/>
                      <w:kern w:val="0"/>
                      <w:sz w:val="22"/>
                      <w:szCs w:val="22"/>
                      <w:u w:val="none"/>
                      <w:lang w:val="en-US" w:eastAsia="zh-CN" w:bidi="ar-SA"/>
                    </w:rPr>
                    <w:t>烟感、手动报警按钮、声光报警器、消火栓按钮等</w:t>
                  </w:r>
                  <w:r>
                    <w:rPr>
                      <w:rFonts w:hint="eastAsia" w:ascii="宋体" w:hAnsi="宋体" w:eastAsia="宋体" w:cs="宋体"/>
                      <w:b/>
                      <w:bCs w:val="0"/>
                      <w:i w:val="0"/>
                      <w:color w:val="000000"/>
                      <w:kern w:val="0"/>
                      <w:sz w:val="22"/>
                      <w:szCs w:val="22"/>
                      <w:u w:val="none"/>
                      <w:lang w:val="en-US" w:eastAsia="zh-CN" w:bidi="ar-SA"/>
                    </w:rPr>
                    <w:t>)充足，如发生一次常用备件缺货，影响故障处理，每次扣除5分</w:t>
                  </w:r>
                  <w:r>
                    <w:rPr>
                      <w:rFonts w:hint="eastAsia" w:ascii="宋体" w:hAnsi="宋体" w:cs="宋体"/>
                      <w:b/>
                      <w:bCs w:val="0"/>
                      <w:i w:val="0"/>
                      <w:color w:val="000000"/>
                      <w:kern w:val="0"/>
                      <w:sz w:val="22"/>
                      <w:szCs w:val="22"/>
                      <w:u w:val="none"/>
                      <w:lang w:val="en-US" w:eastAsia="zh-CN" w:bidi="ar-SA"/>
                    </w:rPr>
                    <w:t>。</w:t>
                  </w:r>
                </w:p>
              </w:tc>
              <w:tc>
                <w:tcPr>
                  <w:tcW w:w="0" w:type="auto"/>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tcBorders>
                    <w:tl2br w:val="nil"/>
                    <w:tr2bl w:val="nil"/>
                  </w:tcBorders>
                  <w:noWrap w:val="0"/>
                  <w:vAlign w:val="center"/>
                </w:tcPr>
                <w:p>
                  <w:pPr>
                    <w:rPr>
                      <w:rFonts w:hint="eastAsia" w:ascii="宋体" w:hAnsi="宋体" w:eastAsia="宋体" w:cs="宋体"/>
                      <w:b/>
                      <w:bCs w:val="0"/>
                      <w:i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23" w:hRule="atLeast"/>
              </w:trPr>
              <w:tc>
                <w:tcPr>
                  <w:tcW w:w="0" w:type="auto"/>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SA"/>
                    </w:rPr>
                    <w:t>2</w:t>
                  </w:r>
                </w:p>
              </w:tc>
              <w:tc>
                <w:tcPr>
                  <w:tcW w:w="0" w:type="auto"/>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4"/>
                      <w:szCs w:val="24"/>
                      <w:u w:val="none"/>
                      <w:lang w:val="en-US" w:eastAsia="zh-CN" w:bidi="ar-SA"/>
                    </w:rPr>
                  </w:pPr>
                  <w:r>
                    <w:rPr>
                      <w:rFonts w:hint="eastAsia" w:ascii="宋体" w:hAnsi="宋体" w:eastAsia="宋体" w:cs="宋体"/>
                      <w:b/>
                      <w:bCs w:val="0"/>
                      <w:i w:val="0"/>
                      <w:color w:val="000000"/>
                      <w:kern w:val="0"/>
                      <w:sz w:val="24"/>
                      <w:szCs w:val="24"/>
                      <w:u w:val="none"/>
                      <w:lang w:val="en-US" w:eastAsia="zh-CN" w:bidi="ar-SA"/>
                    </w:rPr>
                    <w:t>服务</w:t>
                  </w:r>
                </w:p>
                <w:p>
                  <w:pPr>
                    <w:keepNext w:val="0"/>
                    <w:keepLines w:val="0"/>
                    <w:widowControl/>
                    <w:suppressLineNumbers w:val="0"/>
                    <w:jc w:val="center"/>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SA"/>
                    </w:rPr>
                    <w:t>要求</w:t>
                  </w:r>
                </w:p>
              </w:tc>
              <w:tc>
                <w:tcPr>
                  <w:tcW w:w="0" w:type="auto"/>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SA"/>
                    </w:rPr>
                    <w:t>30</w:t>
                  </w:r>
                </w:p>
              </w:tc>
              <w:tc>
                <w:tcPr>
                  <w:tcW w:w="0" w:type="auto"/>
                  <w:tcBorders>
                    <w:tl2br w:val="nil"/>
                    <w:tr2bl w:val="nil"/>
                  </w:tcBorders>
                  <w:noWrap w:val="0"/>
                  <w:vAlign w:val="center"/>
                </w:tcPr>
                <w:p>
                  <w:pPr>
                    <w:keepNext w:val="0"/>
                    <w:keepLines w:val="0"/>
                    <w:widowControl/>
                    <w:suppressLineNumbers w:val="0"/>
                    <w:jc w:val="left"/>
                    <w:textAlignment w:val="center"/>
                    <w:rPr>
                      <w:rFonts w:hint="default" w:ascii="宋体" w:hAnsi="宋体" w:eastAsia="宋体" w:cs="宋体"/>
                      <w:b/>
                      <w:bCs w:val="0"/>
                      <w:i w:val="0"/>
                      <w:color w:val="000000"/>
                      <w:sz w:val="22"/>
                      <w:szCs w:val="22"/>
                      <w:u w:val="none"/>
                      <w:lang w:val="en-US" w:eastAsia="zh-CN"/>
                    </w:rPr>
                  </w:pPr>
                  <w:r>
                    <w:rPr>
                      <w:rFonts w:hint="eastAsia" w:ascii="宋体" w:hAnsi="宋体" w:cs="宋体"/>
                      <w:b/>
                      <w:bCs w:val="0"/>
                      <w:i w:val="0"/>
                      <w:color w:val="000000"/>
                      <w:sz w:val="22"/>
                      <w:szCs w:val="22"/>
                      <w:u w:val="none"/>
                      <w:lang w:eastAsia="zh-CN"/>
                    </w:rPr>
                    <w:t>未按合同约定内容进行维保的，每缺一项内容扣</w:t>
                  </w:r>
                  <w:r>
                    <w:rPr>
                      <w:rFonts w:hint="eastAsia" w:ascii="宋体" w:hAnsi="宋体" w:cs="宋体"/>
                      <w:b/>
                      <w:bCs w:val="0"/>
                      <w:i w:val="0"/>
                      <w:color w:val="000000"/>
                      <w:sz w:val="22"/>
                      <w:szCs w:val="22"/>
                      <w:u w:val="none"/>
                      <w:lang w:val="en-US" w:eastAsia="zh-CN"/>
                    </w:rPr>
                    <w:t>5分。</w:t>
                  </w:r>
                </w:p>
              </w:tc>
              <w:tc>
                <w:tcPr>
                  <w:tcW w:w="0" w:type="auto"/>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tcBorders>
                    <w:tl2br w:val="nil"/>
                    <w:tr2bl w:val="nil"/>
                  </w:tcBorders>
                  <w:noWrap w:val="0"/>
                  <w:vAlign w:val="center"/>
                </w:tcPr>
                <w:p>
                  <w:pPr>
                    <w:rPr>
                      <w:rFonts w:hint="eastAsia" w:ascii="宋体" w:hAnsi="宋体" w:eastAsia="宋体" w:cs="宋体"/>
                      <w:b/>
                      <w:bCs w:val="0"/>
                      <w:i w:val="0"/>
                      <w:color w:val="000000"/>
                      <w:sz w:val="22"/>
                      <w:szCs w:val="22"/>
                      <w:u w:val="none"/>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99" w:hRule="atLeast"/>
              </w:trPr>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rPr>
                  </w:pPr>
                  <w:r>
                    <w:rPr>
                      <w:rFonts w:hint="eastAsia" w:ascii="宋体" w:hAnsi="宋体" w:cs="宋体"/>
                      <w:b/>
                      <w:bCs w:val="0"/>
                      <w:i w:val="0"/>
                      <w:color w:val="000000"/>
                      <w:kern w:val="0"/>
                      <w:sz w:val="22"/>
                      <w:szCs w:val="22"/>
                      <w:u w:val="none"/>
                      <w:lang w:val="en-US" w:eastAsia="zh-CN" w:bidi="ar-SA"/>
                    </w:rPr>
                    <w:t>成交人</w:t>
                  </w:r>
                  <w:r>
                    <w:rPr>
                      <w:rFonts w:hint="eastAsia" w:ascii="宋体" w:hAnsi="宋体" w:eastAsia="宋体" w:cs="宋体"/>
                      <w:b/>
                      <w:bCs w:val="0"/>
                      <w:i w:val="0"/>
                      <w:color w:val="000000"/>
                      <w:kern w:val="0"/>
                      <w:sz w:val="22"/>
                      <w:szCs w:val="22"/>
                      <w:u w:val="none"/>
                      <w:lang w:val="en-US" w:eastAsia="zh-CN" w:bidi="ar-SA"/>
                    </w:rPr>
                    <w:t>对于所有维修工作均需提供维修确认单，未能在7日之内提供、内容与实际情况不相符、不完整等每次扣2分</w:t>
                  </w:r>
                  <w:r>
                    <w:rPr>
                      <w:rFonts w:hint="eastAsia" w:ascii="宋体" w:hAnsi="宋体" w:cs="宋体"/>
                      <w:b/>
                      <w:bCs w:val="0"/>
                      <w:i w:val="0"/>
                      <w:color w:val="000000"/>
                      <w:kern w:val="0"/>
                      <w:sz w:val="22"/>
                      <w:szCs w:val="22"/>
                      <w:u w:val="none"/>
                      <w:lang w:val="en-US" w:eastAsia="zh-CN" w:bidi="ar-SA"/>
                    </w:rPr>
                    <w:t>。</w:t>
                  </w:r>
                </w:p>
              </w:tc>
              <w:tc>
                <w:tcPr>
                  <w:tcW w:w="0" w:type="auto"/>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tcBorders>
                    <w:tl2br w:val="nil"/>
                    <w:tr2bl w:val="nil"/>
                  </w:tcBorders>
                  <w:noWrap w:val="0"/>
                  <w:vAlign w:val="center"/>
                </w:tcPr>
                <w:p>
                  <w:pPr>
                    <w:rPr>
                      <w:rFonts w:hint="eastAsia" w:ascii="宋体" w:hAnsi="宋体" w:eastAsia="宋体" w:cs="宋体"/>
                      <w:b/>
                      <w:bCs w:val="0"/>
                      <w:i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35" w:hRule="atLeast"/>
              </w:trPr>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rPr>
                  </w:pPr>
                  <w:r>
                    <w:rPr>
                      <w:rFonts w:hint="eastAsia" w:ascii="宋体" w:hAnsi="宋体" w:cs="宋体"/>
                      <w:b/>
                      <w:bCs w:val="0"/>
                      <w:i w:val="0"/>
                      <w:color w:val="000000"/>
                      <w:kern w:val="0"/>
                      <w:sz w:val="22"/>
                      <w:szCs w:val="22"/>
                      <w:u w:val="none"/>
                      <w:lang w:val="en-US" w:eastAsia="zh-CN" w:bidi="ar-SA"/>
                    </w:rPr>
                    <w:t>成交人</w:t>
                  </w:r>
                  <w:r>
                    <w:rPr>
                      <w:rFonts w:hint="eastAsia" w:ascii="宋体" w:hAnsi="宋体" w:eastAsia="宋体" w:cs="宋体"/>
                      <w:b/>
                      <w:bCs w:val="0"/>
                      <w:i w:val="0"/>
                      <w:color w:val="000000"/>
                      <w:kern w:val="0"/>
                      <w:sz w:val="22"/>
                      <w:szCs w:val="22"/>
                      <w:u w:val="none"/>
                      <w:lang w:val="en-US" w:eastAsia="zh-CN" w:bidi="ar-SA"/>
                    </w:rPr>
                    <w:t>对于维修后的</w:t>
                  </w:r>
                  <w:r>
                    <w:rPr>
                      <w:rFonts w:hint="eastAsia" w:ascii="宋体" w:hAnsi="宋体" w:cs="宋体"/>
                      <w:b/>
                      <w:bCs w:val="0"/>
                      <w:i w:val="0"/>
                      <w:color w:val="000000"/>
                      <w:kern w:val="0"/>
                      <w:sz w:val="22"/>
                      <w:szCs w:val="22"/>
                      <w:u w:val="none"/>
                      <w:lang w:val="en-US" w:eastAsia="zh-CN" w:bidi="ar-SA"/>
                    </w:rPr>
                    <w:t>消防设施设备</w:t>
                  </w:r>
                  <w:r>
                    <w:rPr>
                      <w:rFonts w:hint="eastAsia" w:ascii="宋体" w:hAnsi="宋体" w:eastAsia="宋体" w:cs="宋体"/>
                      <w:b/>
                      <w:bCs w:val="0"/>
                      <w:i w:val="0"/>
                      <w:color w:val="000000"/>
                      <w:kern w:val="0"/>
                      <w:sz w:val="22"/>
                      <w:szCs w:val="22"/>
                      <w:u w:val="none"/>
                      <w:lang w:val="en-US" w:eastAsia="zh-CN" w:bidi="ar-SA"/>
                    </w:rPr>
                    <w:t>，应检查该设备是否运行正常、设备供电是否正常、设备是否有</w:t>
                  </w:r>
                  <w:r>
                    <w:rPr>
                      <w:rFonts w:hint="eastAsia" w:ascii="宋体" w:hAnsi="宋体" w:cs="宋体"/>
                      <w:b/>
                      <w:bCs w:val="0"/>
                      <w:i w:val="0"/>
                      <w:color w:val="000000"/>
                      <w:kern w:val="0"/>
                      <w:sz w:val="22"/>
                      <w:szCs w:val="22"/>
                      <w:u w:val="none"/>
                      <w:lang w:val="en-US" w:eastAsia="zh-CN" w:bidi="ar-SA"/>
                    </w:rPr>
                    <w:t>报</w:t>
                  </w:r>
                  <w:r>
                    <w:rPr>
                      <w:rFonts w:hint="eastAsia" w:ascii="宋体" w:hAnsi="宋体" w:eastAsia="宋体" w:cs="宋体"/>
                      <w:b/>
                      <w:bCs w:val="0"/>
                      <w:i w:val="0"/>
                      <w:color w:val="000000"/>
                      <w:kern w:val="0"/>
                      <w:sz w:val="22"/>
                      <w:szCs w:val="22"/>
                      <w:u w:val="none"/>
                      <w:lang w:val="en-US" w:eastAsia="zh-CN" w:bidi="ar-SA"/>
                    </w:rPr>
                    <w:t>警及监控设备是否监控正常，并与</w:t>
                  </w:r>
                  <w:r>
                    <w:rPr>
                      <w:rFonts w:hint="eastAsia" w:ascii="宋体" w:hAnsi="宋体" w:cs="宋体"/>
                      <w:b/>
                      <w:bCs w:val="0"/>
                      <w:i w:val="0"/>
                      <w:color w:val="000000"/>
                      <w:kern w:val="0"/>
                      <w:sz w:val="22"/>
                      <w:szCs w:val="22"/>
                      <w:u w:val="none"/>
                      <w:lang w:val="en-US" w:eastAsia="zh-CN" w:bidi="ar-SA"/>
                    </w:rPr>
                    <w:t>中控室</w:t>
                  </w:r>
                  <w:r>
                    <w:rPr>
                      <w:rFonts w:hint="eastAsia" w:ascii="宋体" w:hAnsi="宋体" w:eastAsia="宋体" w:cs="宋体"/>
                      <w:b/>
                      <w:bCs w:val="0"/>
                      <w:i w:val="0"/>
                      <w:color w:val="000000"/>
                      <w:kern w:val="0"/>
                      <w:sz w:val="22"/>
                      <w:szCs w:val="22"/>
                      <w:u w:val="none"/>
                      <w:lang w:val="en-US" w:eastAsia="zh-CN" w:bidi="ar-SA"/>
                    </w:rPr>
                    <w:t xml:space="preserve">确认，未按要求操作每次扣2分 </w:t>
                  </w:r>
                  <w:r>
                    <w:rPr>
                      <w:rFonts w:hint="eastAsia" w:ascii="宋体" w:hAnsi="宋体" w:cs="宋体"/>
                      <w:b/>
                      <w:bCs w:val="0"/>
                      <w:i w:val="0"/>
                      <w:color w:val="000000"/>
                      <w:kern w:val="0"/>
                      <w:sz w:val="22"/>
                      <w:szCs w:val="22"/>
                      <w:u w:val="none"/>
                      <w:lang w:val="en-US" w:eastAsia="zh-CN" w:bidi="ar-SA"/>
                    </w:rPr>
                    <w:t>。</w:t>
                  </w:r>
                </w:p>
              </w:tc>
              <w:tc>
                <w:tcPr>
                  <w:tcW w:w="0" w:type="auto"/>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tcBorders>
                    <w:tl2br w:val="nil"/>
                    <w:tr2bl w:val="nil"/>
                  </w:tcBorders>
                  <w:noWrap w:val="0"/>
                  <w:vAlign w:val="center"/>
                </w:tcPr>
                <w:p>
                  <w:pPr>
                    <w:rPr>
                      <w:rFonts w:hint="eastAsia" w:ascii="宋体" w:hAnsi="宋体" w:eastAsia="宋体" w:cs="宋体"/>
                      <w:b/>
                      <w:bCs w:val="0"/>
                      <w:i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22" w:hRule="atLeast"/>
              </w:trPr>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SA"/>
                    </w:rPr>
                    <w:t xml:space="preserve">发现弄虚作假(如:测试时做假数据，虚报更换配件)每次扣10分  </w:t>
                  </w:r>
                </w:p>
              </w:tc>
              <w:tc>
                <w:tcPr>
                  <w:tcW w:w="0" w:type="auto"/>
                  <w:tcBorders>
                    <w:tl2br w:val="nil"/>
                    <w:tr2bl w:val="nil"/>
                  </w:tcBorders>
                  <w:noWrap w:val="0"/>
                  <w:vAlign w:val="center"/>
                </w:tcPr>
                <w:p>
                  <w:pPr>
                    <w:jc w:val="center"/>
                    <w:rPr>
                      <w:rFonts w:hint="default" w:ascii="宋体" w:hAnsi="宋体" w:eastAsia="宋体" w:cs="宋体"/>
                      <w:b/>
                      <w:bCs w:val="0"/>
                      <w:i w:val="0"/>
                      <w:color w:val="000000"/>
                      <w:sz w:val="24"/>
                      <w:szCs w:val="24"/>
                      <w:u w:val="none"/>
                      <w:lang w:val="en-US" w:eastAsia="zh-CN"/>
                    </w:rPr>
                  </w:pPr>
                </w:p>
              </w:tc>
              <w:tc>
                <w:tcPr>
                  <w:tcW w:w="0" w:type="auto"/>
                  <w:tcBorders>
                    <w:tl2br w:val="nil"/>
                    <w:tr2bl w:val="nil"/>
                  </w:tcBorders>
                  <w:noWrap w:val="0"/>
                  <w:vAlign w:val="center"/>
                </w:tcPr>
                <w:p>
                  <w:pPr>
                    <w:jc w:val="center"/>
                    <w:rPr>
                      <w:rFonts w:hint="default" w:ascii="宋体" w:hAnsi="宋体" w:eastAsia="宋体" w:cs="宋体"/>
                      <w:b/>
                      <w:bCs w:val="0"/>
                      <w:i w:val="0"/>
                      <w:color w:val="000000"/>
                      <w:sz w:val="22"/>
                      <w:szCs w:val="22"/>
                      <w:u w:val="none"/>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67" w:hRule="atLeast"/>
              </w:trPr>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rPr>
                  </w:pPr>
                  <w:r>
                    <w:rPr>
                      <w:rFonts w:hint="eastAsia" w:ascii="宋体" w:hAnsi="宋体" w:eastAsia="宋体" w:cs="宋体"/>
                      <w:b/>
                      <w:bCs w:val="0"/>
                      <w:i w:val="0"/>
                      <w:color w:val="000000"/>
                      <w:kern w:val="0"/>
                      <w:sz w:val="22"/>
                      <w:szCs w:val="22"/>
                      <w:u w:val="none"/>
                      <w:lang w:val="en-US" w:eastAsia="zh-CN" w:bidi="ar-SA"/>
                    </w:rPr>
                    <w:t xml:space="preserve"> 维护发现问题要及时处理，无法及时处理或严重问题应及时上报</w:t>
                  </w:r>
                  <w:r>
                    <w:rPr>
                      <w:rFonts w:hint="eastAsia" w:ascii="宋体" w:hAnsi="宋体" w:cs="宋体"/>
                      <w:b/>
                      <w:bCs w:val="0"/>
                      <w:i w:val="0"/>
                      <w:color w:val="000000"/>
                      <w:kern w:val="0"/>
                      <w:sz w:val="22"/>
                      <w:szCs w:val="22"/>
                      <w:u w:val="none"/>
                      <w:lang w:val="en-US" w:eastAsia="zh-CN" w:bidi="ar-SA"/>
                    </w:rPr>
                    <w:t>采购人</w:t>
                  </w:r>
                  <w:r>
                    <w:rPr>
                      <w:rFonts w:hint="eastAsia" w:ascii="宋体" w:hAnsi="宋体" w:eastAsia="宋体" w:cs="宋体"/>
                      <w:b/>
                      <w:bCs w:val="0"/>
                      <w:i w:val="0"/>
                      <w:color w:val="000000"/>
                      <w:kern w:val="0"/>
                      <w:sz w:val="22"/>
                      <w:szCs w:val="22"/>
                      <w:u w:val="none"/>
                      <w:lang w:val="en-US" w:eastAsia="zh-CN" w:bidi="ar-SA"/>
                    </w:rPr>
                    <w:t>，否则每次扣2分</w:t>
                  </w:r>
                  <w:r>
                    <w:rPr>
                      <w:rFonts w:hint="eastAsia" w:ascii="宋体" w:hAnsi="宋体" w:cs="宋体"/>
                      <w:b/>
                      <w:bCs w:val="0"/>
                      <w:i w:val="0"/>
                      <w:color w:val="000000"/>
                      <w:kern w:val="0"/>
                      <w:sz w:val="22"/>
                      <w:szCs w:val="22"/>
                      <w:u w:val="none"/>
                      <w:lang w:val="en-US" w:eastAsia="zh-CN" w:bidi="ar-SA"/>
                    </w:rPr>
                    <w:t>。</w:t>
                  </w:r>
                  <w:r>
                    <w:rPr>
                      <w:rFonts w:hint="eastAsia" w:ascii="宋体" w:hAnsi="宋体" w:eastAsia="宋体" w:cs="宋体"/>
                      <w:b/>
                      <w:bCs w:val="0"/>
                      <w:i w:val="0"/>
                      <w:color w:val="000000"/>
                      <w:kern w:val="0"/>
                      <w:sz w:val="22"/>
                      <w:szCs w:val="22"/>
                      <w:u w:val="none"/>
                      <w:lang w:val="en-US" w:eastAsia="zh-CN" w:bidi="ar-SA"/>
                    </w:rPr>
                    <w:t xml:space="preserve">  </w:t>
                  </w:r>
                </w:p>
              </w:tc>
              <w:tc>
                <w:tcPr>
                  <w:tcW w:w="0" w:type="auto"/>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tcBorders>
                    <w:tl2br w:val="nil"/>
                    <w:tr2bl w:val="nil"/>
                  </w:tcBorders>
                  <w:noWrap w:val="0"/>
                  <w:vAlign w:val="center"/>
                </w:tcPr>
                <w:p>
                  <w:pPr>
                    <w:rPr>
                      <w:rFonts w:hint="eastAsia" w:ascii="宋体" w:hAnsi="宋体" w:eastAsia="宋体" w:cs="宋体"/>
                      <w:b/>
                      <w:bCs w:val="0"/>
                      <w:i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84" w:hRule="atLeast"/>
              </w:trPr>
              <w:tc>
                <w:tcPr>
                  <w:tcW w:w="0" w:type="auto"/>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SA"/>
                    </w:rPr>
                    <w:t>3</w:t>
                  </w:r>
                </w:p>
              </w:tc>
              <w:tc>
                <w:tcPr>
                  <w:tcW w:w="0" w:type="auto"/>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4"/>
                      <w:szCs w:val="24"/>
                      <w:u w:val="none"/>
                      <w:lang w:val="en-US" w:eastAsia="zh-CN" w:bidi="ar-SA"/>
                    </w:rPr>
                  </w:pPr>
                  <w:r>
                    <w:rPr>
                      <w:rFonts w:hint="eastAsia" w:ascii="宋体" w:hAnsi="宋体" w:eastAsia="宋体" w:cs="宋体"/>
                      <w:b/>
                      <w:bCs w:val="0"/>
                      <w:i w:val="0"/>
                      <w:color w:val="000000"/>
                      <w:kern w:val="0"/>
                      <w:sz w:val="24"/>
                      <w:szCs w:val="24"/>
                      <w:u w:val="none"/>
                      <w:lang w:val="en-US" w:eastAsia="zh-CN" w:bidi="ar-SA"/>
                    </w:rPr>
                    <w:t>配件</w:t>
                  </w:r>
                </w:p>
                <w:p>
                  <w:pPr>
                    <w:keepNext w:val="0"/>
                    <w:keepLines w:val="0"/>
                    <w:widowControl/>
                    <w:suppressLineNumbers w:val="0"/>
                    <w:jc w:val="center"/>
                    <w:textAlignment w:val="center"/>
                    <w:rPr>
                      <w:rFonts w:hint="eastAsia" w:ascii="宋体" w:hAnsi="宋体" w:eastAsia="宋体" w:cs="宋体"/>
                      <w:b/>
                      <w:bCs w:val="0"/>
                      <w:i w:val="0"/>
                      <w:color w:val="000000"/>
                      <w:kern w:val="0"/>
                      <w:sz w:val="24"/>
                      <w:szCs w:val="24"/>
                      <w:u w:val="none"/>
                      <w:lang w:val="en-US" w:eastAsia="zh-CN" w:bidi="ar-SA"/>
                    </w:rPr>
                  </w:pPr>
                  <w:r>
                    <w:rPr>
                      <w:rFonts w:hint="eastAsia" w:ascii="宋体" w:hAnsi="宋体" w:eastAsia="宋体" w:cs="宋体"/>
                      <w:b/>
                      <w:bCs w:val="0"/>
                      <w:i w:val="0"/>
                      <w:color w:val="000000"/>
                      <w:kern w:val="0"/>
                      <w:sz w:val="24"/>
                      <w:szCs w:val="24"/>
                      <w:u w:val="none"/>
                      <w:lang w:val="en-US" w:eastAsia="zh-CN" w:bidi="ar-SA"/>
                    </w:rPr>
                    <w:t>耗材</w:t>
                  </w:r>
                </w:p>
                <w:p>
                  <w:pPr>
                    <w:keepNext w:val="0"/>
                    <w:keepLines w:val="0"/>
                    <w:widowControl/>
                    <w:suppressLineNumbers w:val="0"/>
                    <w:jc w:val="center"/>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SA"/>
                    </w:rPr>
                    <w:t>质量</w:t>
                  </w:r>
                </w:p>
              </w:tc>
              <w:tc>
                <w:tcPr>
                  <w:tcW w:w="0" w:type="auto"/>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SA"/>
                    </w:rPr>
                    <w:t>20</w:t>
                  </w:r>
                </w:p>
              </w:tc>
              <w:tc>
                <w:tcPr>
                  <w:tcW w:w="0" w:type="auto"/>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rPr>
                  </w:pPr>
                  <w:r>
                    <w:rPr>
                      <w:rFonts w:hint="eastAsia" w:ascii="宋体" w:hAnsi="宋体" w:cs="宋体"/>
                      <w:b/>
                      <w:bCs w:val="0"/>
                      <w:i w:val="0"/>
                      <w:color w:val="000000"/>
                      <w:kern w:val="0"/>
                      <w:sz w:val="22"/>
                      <w:szCs w:val="22"/>
                      <w:u w:val="none"/>
                      <w:lang w:val="en-US" w:eastAsia="zh-CN" w:bidi="ar-SA"/>
                    </w:rPr>
                    <w:t>成交人</w:t>
                  </w:r>
                  <w:r>
                    <w:rPr>
                      <w:rFonts w:hint="eastAsia" w:ascii="宋体" w:hAnsi="宋体" w:eastAsia="宋体" w:cs="宋体"/>
                      <w:b/>
                      <w:bCs w:val="0"/>
                      <w:i w:val="0"/>
                      <w:color w:val="000000"/>
                      <w:kern w:val="0"/>
                      <w:sz w:val="22"/>
                      <w:szCs w:val="22"/>
                      <w:u w:val="none"/>
                      <w:lang w:val="en-US" w:eastAsia="zh-CN" w:bidi="ar-SA"/>
                    </w:rPr>
                    <w:t>提供的配件应为全新配件，不符合要求每次扣5分</w:t>
                  </w:r>
                  <w:r>
                    <w:rPr>
                      <w:rFonts w:hint="eastAsia" w:ascii="宋体" w:hAnsi="宋体" w:cs="宋体"/>
                      <w:b/>
                      <w:bCs w:val="0"/>
                      <w:i w:val="0"/>
                      <w:color w:val="000000"/>
                      <w:kern w:val="0"/>
                      <w:sz w:val="22"/>
                      <w:szCs w:val="22"/>
                      <w:u w:val="none"/>
                      <w:lang w:val="en-US" w:eastAsia="zh-CN" w:bidi="ar-SA"/>
                    </w:rPr>
                    <w:t>。</w:t>
                  </w:r>
                  <w:r>
                    <w:rPr>
                      <w:rFonts w:hint="eastAsia" w:ascii="宋体" w:hAnsi="宋体" w:eastAsia="宋体" w:cs="宋体"/>
                      <w:b/>
                      <w:bCs w:val="0"/>
                      <w:i w:val="0"/>
                      <w:color w:val="000000"/>
                      <w:kern w:val="0"/>
                      <w:sz w:val="22"/>
                      <w:szCs w:val="22"/>
                      <w:u w:val="none"/>
                      <w:lang w:val="en-US" w:eastAsia="zh-CN" w:bidi="ar-SA"/>
                    </w:rPr>
                    <w:t xml:space="preserve">  </w:t>
                  </w:r>
                </w:p>
              </w:tc>
              <w:tc>
                <w:tcPr>
                  <w:tcW w:w="0" w:type="auto"/>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tcBorders>
                    <w:tl2br w:val="nil"/>
                    <w:tr2bl w:val="nil"/>
                  </w:tcBorders>
                  <w:noWrap w:val="0"/>
                  <w:vAlign w:val="center"/>
                </w:tcPr>
                <w:p>
                  <w:pPr>
                    <w:rPr>
                      <w:rFonts w:hint="eastAsia" w:ascii="宋体" w:hAnsi="宋体" w:eastAsia="宋体" w:cs="宋体"/>
                      <w:b/>
                      <w:bCs w:val="0"/>
                      <w:i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440" w:hRule="atLeast"/>
              </w:trPr>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vMerge w:val="continue"/>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rPr>
                  </w:pPr>
                  <w:r>
                    <w:rPr>
                      <w:rFonts w:hint="eastAsia" w:ascii="宋体" w:hAnsi="宋体" w:cs="宋体"/>
                      <w:b/>
                      <w:bCs w:val="0"/>
                      <w:i w:val="0"/>
                      <w:color w:val="000000"/>
                      <w:kern w:val="0"/>
                      <w:sz w:val="22"/>
                      <w:szCs w:val="22"/>
                      <w:u w:val="none"/>
                      <w:lang w:val="en-US" w:eastAsia="zh-CN" w:bidi="ar-SA"/>
                    </w:rPr>
                    <w:t>成交人</w:t>
                  </w:r>
                  <w:r>
                    <w:rPr>
                      <w:rFonts w:hint="eastAsia" w:ascii="宋体" w:hAnsi="宋体" w:eastAsia="宋体" w:cs="宋体"/>
                      <w:b/>
                      <w:bCs w:val="0"/>
                      <w:i w:val="0"/>
                      <w:color w:val="000000"/>
                      <w:kern w:val="0"/>
                      <w:sz w:val="22"/>
                      <w:szCs w:val="22"/>
                      <w:u w:val="none"/>
                      <w:lang w:val="en-US" w:eastAsia="zh-CN" w:bidi="ar-SA"/>
                    </w:rPr>
                    <w:t>提供的耗材，如机油、防冻液、启动电池等品牌型号与技术规范要求一致，不一致每次扣5分</w:t>
                  </w:r>
                  <w:r>
                    <w:rPr>
                      <w:rFonts w:hint="eastAsia" w:ascii="宋体" w:hAnsi="宋体" w:cs="宋体"/>
                      <w:b/>
                      <w:bCs w:val="0"/>
                      <w:i w:val="0"/>
                      <w:color w:val="000000"/>
                      <w:kern w:val="0"/>
                      <w:sz w:val="22"/>
                      <w:szCs w:val="22"/>
                      <w:u w:val="none"/>
                      <w:lang w:val="en-US" w:eastAsia="zh-CN" w:bidi="ar-SA"/>
                    </w:rPr>
                    <w:t>。</w:t>
                  </w:r>
                  <w:r>
                    <w:rPr>
                      <w:rFonts w:hint="eastAsia" w:ascii="宋体" w:hAnsi="宋体" w:eastAsia="宋体" w:cs="宋体"/>
                      <w:b/>
                      <w:bCs w:val="0"/>
                      <w:i w:val="0"/>
                      <w:color w:val="000000"/>
                      <w:kern w:val="0"/>
                      <w:sz w:val="22"/>
                      <w:szCs w:val="22"/>
                      <w:u w:val="none"/>
                      <w:lang w:val="en-US" w:eastAsia="zh-CN" w:bidi="ar-SA"/>
                    </w:rPr>
                    <w:t xml:space="preserve"> </w:t>
                  </w:r>
                </w:p>
              </w:tc>
              <w:tc>
                <w:tcPr>
                  <w:tcW w:w="0" w:type="auto"/>
                  <w:tcBorders>
                    <w:tl2br w:val="nil"/>
                    <w:tr2bl w:val="nil"/>
                  </w:tcBorders>
                  <w:noWrap w:val="0"/>
                  <w:vAlign w:val="center"/>
                </w:tcPr>
                <w:p>
                  <w:pPr>
                    <w:jc w:val="center"/>
                    <w:rPr>
                      <w:rFonts w:hint="eastAsia" w:ascii="宋体" w:hAnsi="宋体" w:eastAsia="宋体" w:cs="宋体"/>
                      <w:b/>
                      <w:bCs w:val="0"/>
                      <w:i w:val="0"/>
                      <w:color w:val="000000"/>
                      <w:sz w:val="24"/>
                      <w:szCs w:val="24"/>
                      <w:u w:val="none"/>
                    </w:rPr>
                  </w:pPr>
                </w:p>
              </w:tc>
              <w:tc>
                <w:tcPr>
                  <w:tcW w:w="0" w:type="auto"/>
                  <w:tcBorders>
                    <w:tl2br w:val="nil"/>
                    <w:tr2bl w:val="nil"/>
                  </w:tcBorders>
                  <w:noWrap w:val="0"/>
                  <w:vAlign w:val="center"/>
                </w:tcPr>
                <w:p>
                  <w:pPr>
                    <w:rPr>
                      <w:rFonts w:hint="eastAsia" w:ascii="宋体" w:hAnsi="宋体" w:eastAsia="宋体" w:cs="宋体"/>
                      <w:b/>
                      <w:bCs w:val="0"/>
                      <w:i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726" w:hRule="atLeast"/>
              </w:trPr>
              <w:tc>
                <w:tcPr>
                  <w:tcW w:w="0" w:type="auto"/>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SA"/>
                    </w:rPr>
                    <w:t>4</w:t>
                  </w:r>
                </w:p>
              </w:tc>
              <w:tc>
                <w:tcPr>
                  <w:tcW w:w="0" w:type="auto"/>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4"/>
                      <w:szCs w:val="24"/>
                      <w:u w:val="none"/>
                      <w:lang w:val="en-US" w:eastAsia="zh-CN" w:bidi="ar-SA"/>
                    </w:rPr>
                  </w:pPr>
                  <w:r>
                    <w:rPr>
                      <w:rFonts w:hint="eastAsia" w:ascii="宋体" w:hAnsi="宋体" w:eastAsia="宋体" w:cs="宋体"/>
                      <w:b/>
                      <w:bCs w:val="0"/>
                      <w:i w:val="0"/>
                      <w:color w:val="000000"/>
                      <w:kern w:val="0"/>
                      <w:sz w:val="24"/>
                      <w:szCs w:val="24"/>
                      <w:u w:val="none"/>
                      <w:lang w:val="en-US" w:eastAsia="zh-CN" w:bidi="ar-SA"/>
                    </w:rPr>
                    <w:t>应急</w:t>
                  </w:r>
                </w:p>
                <w:p>
                  <w:pPr>
                    <w:keepNext w:val="0"/>
                    <w:keepLines w:val="0"/>
                    <w:widowControl/>
                    <w:suppressLineNumbers w:val="0"/>
                    <w:jc w:val="center"/>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SA"/>
                    </w:rPr>
                    <w:t>保障</w:t>
                  </w:r>
                </w:p>
              </w:tc>
              <w:tc>
                <w:tcPr>
                  <w:tcW w:w="0" w:type="auto"/>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SA"/>
                    </w:rPr>
                    <w:t>10</w:t>
                  </w:r>
                </w:p>
              </w:tc>
              <w:tc>
                <w:tcPr>
                  <w:tcW w:w="0" w:type="auto"/>
                  <w:tcBorders>
                    <w:bottom w:val="single" w:color="auto" w:sz="4" w:space="0"/>
                    <w:tl2br w:val="nil"/>
                    <w:tr2bl w:val="nil"/>
                  </w:tcBorders>
                  <w:noWrap w:val="0"/>
                  <w:vAlign w:val="center"/>
                </w:tcPr>
                <w:p>
                  <w:pPr>
                    <w:keepNext w:val="0"/>
                    <w:keepLines w:val="0"/>
                    <w:widowControl/>
                    <w:suppressLineNumbers w:val="0"/>
                    <w:jc w:val="left"/>
                    <w:textAlignment w:val="center"/>
                    <w:rPr>
                      <w:rFonts w:hint="default" w:ascii="宋体" w:hAnsi="宋体" w:cs="宋体"/>
                      <w:b/>
                      <w:bCs w:val="0"/>
                      <w:i w:val="0"/>
                      <w:color w:val="000000"/>
                      <w:kern w:val="0"/>
                      <w:sz w:val="22"/>
                      <w:szCs w:val="22"/>
                      <w:u w:val="none"/>
                      <w:lang w:val="en-US" w:eastAsia="zh-CN" w:bidi="ar-SA"/>
                    </w:rPr>
                  </w:pPr>
                  <w:r>
                    <w:rPr>
                      <w:rFonts w:hint="eastAsia" w:ascii="宋体" w:hAnsi="宋体" w:cs="宋体"/>
                      <w:b/>
                      <w:bCs w:val="0"/>
                      <w:i w:val="0"/>
                      <w:color w:val="000000"/>
                      <w:kern w:val="0"/>
                      <w:sz w:val="22"/>
                      <w:szCs w:val="22"/>
                      <w:u w:val="none"/>
                      <w:lang w:val="en-US" w:eastAsia="zh-CN" w:bidi="ar-SA"/>
                    </w:rPr>
                    <w:t>成交人</w:t>
                  </w:r>
                  <w:r>
                    <w:rPr>
                      <w:rFonts w:hint="eastAsia" w:ascii="宋体" w:hAnsi="宋体" w:eastAsia="宋体" w:cs="宋体"/>
                      <w:b/>
                      <w:bCs w:val="0"/>
                      <w:i w:val="0"/>
                      <w:color w:val="000000"/>
                      <w:kern w:val="0"/>
                      <w:sz w:val="22"/>
                      <w:szCs w:val="22"/>
                      <w:u w:val="none"/>
                      <w:lang w:val="en-US" w:eastAsia="zh-CN" w:bidi="ar-SA"/>
                    </w:rPr>
                    <w:t>对</w:t>
                  </w:r>
                  <w:r>
                    <w:rPr>
                      <w:rFonts w:hint="eastAsia" w:ascii="宋体" w:hAnsi="宋体" w:cs="宋体"/>
                      <w:b/>
                      <w:bCs w:val="0"/>
                      <w:i w:val="0"/>
                      <w:color w:val="000000"/>
                      <w:kern w:val="0"/>
                      <w:sz w:val="22"/>
                      <w:szCs w:val="22"/>
                      <w:u w:val="none"/>
                      <w:lang w:val="en-US" w:eastAsia="zh-CN" w:bidi="ar-SA"/>
                    </w:rPr>
                    <w:t>采购人</w:t>
                  </w:r>
                  <w:r>
                    <w:rPr>
                      <w:rFonts w:hint="eastAsia" w:ascii="宋体" w:hAnsi="宋体" w:eastAsia="宋体" w:cs="宋体"/>
                      <w:b/>
                      <w:bCs w:val="0"/>
                      <w:i w:val="0"/>
                      <w:color w:val="000000"/>
                      <w:kern w:val="0"/>
                      <w:sz w:val="22"/>
                      <w:szCs w:val="22"/>
                      <w:u w:val="none"/>
                      <w:lang w:val="en-US" w:eastAsia="zh-CN" w:bidi="ar-SA"/>
                    </w:rPr>
                    <w:t>临时安排的维修或</w:t>
                  </w:r>
                  <w:r>
                    <w:rPr>
                      <w:rFonts w:hint="eastAsia" w:ascii="宋体" w:hAnsi="宋体" w:cs="宋体"/>
                      <w:b/>
                      <w:bCs w:val="0"/>
                      <w:i w:val="0"/>
                      <w:color w:val="000000"/>
                      <w:kern w:val="0"/>
                      <w:sz w:val="22"/>
                      <w:szCs w:val="22"/>
                      <w:u w:val="none"/>
                      <w:lang w:val="en-US" w:eastAsia="zh-CN" w:bidi="ar-SA"/>
                    </w:rPr>
                    <w:t>消防服务咨询</w:t>
                  </w:r>
                  <w:r>
                    <w:rPr>
                      <w:rFonts w:hint="eastAsia" w:ascii="宋体" w:hAnsi="宋体" w:eastAsia="宋体" w:cs="宋体"/>
                      <w:b/>
                      <w:bCs w:val="0"/>
                      <w:i w:val="0"/>
                      <w:color w:val="000000"/>
                      <w:kern w:val="0"/>
                      <w:sz w:val="22"/>
                      <w:szCs w:val="22"/>
                      <w:u w:val="none"/>
                      <w:lang w:val="en-US" w:eastAsia="zh-CN" w:bidi="ar-SA"/>
                    </w:rPr>
                    <w:t>配合是否及时、周到，不合格每次扣5分</w:t>
                  </w:r>
                  <w:r>
                    <w:rPr>
                      <w:rFonts w:hint="eastAsia" w:ascii="宋体" w:hAnsi="宋体" w:cs="宋体"/>
                      <w:b/>
                      <w:bCs w:val="0"/>
                      <w:i w:val="0"/>
                      <w:color w:val="000000"/>
                      <w:kern w:val="0"/>
                      <w:sz w:val="22"/>
                      <w:szCs w:val="22"/>
                      <w:u w:val="none"/>
                      <w:lang w:val="en-US" w:eastAsia="zh-CN" w:bidi="ar-SA"/>
                    </w:rPr>
                    <w:t>。</w:t>
                  </w:r>
                </w:p>
              </w:tc>
              <w:tc>
                <w:tcPr>
                  <w:tcW w:w="0" w:type="auto"/>
                  <w:vMerge w:val="restart"/>
                  <w:tcBorders>
                    <w:tl2br w:val="nil"/>
                    <w:tr2bl w:val="nil"/>
                  </w:tcBorders>
                  <w:noWrap w:val="0"/>
                  <w:vAlign w:val="center"/>
                </w:tcPr>
                <w:p>
                  <w:pPr>
                    <w:rPr>
                      <w:rFonts w:hint="eastAsia" w:ascii="宋体" w:hAnsi="宋体" w:eastAsia="宋体" w:cs="宋体"/>
                      <w:b/>
                      <w:bCs w:val="0"/>
                      <w:i w:val="0"/>
                      <w:color w:val="000000"/>
                      <w:sz w:val="24"/>
                      <w:szCs w:val="24"/>
                      <w:u w:val="none"/>
                    </w:rPr>
                  </w:pPr>
                </w:p>
              </w:tc>
              <w:tc>
                <w:tcPr>
                  <w:tcW w:w="0" w:type="auto"/>
                  <w:vMerge w:val="restart"/>
                  <w:tcBorders>
                    <w:tl2br w:val="nil"/>
                    <w:tr2bl w:val="nil"/>
                  </w:tcBorders>
                  <w:noWrap w:val="0"/>
                  <w:vAlign w:val="center"/>
                </w:tcPr>
                <w:p>
                  <w:pPr>
                    <w:rPr>
                      <w:rFonts w:hint="eastAsia" w:ascii="宋体" w:hAnsi="宋体" w:eastAsia="宋体" w:cs="宋体"/>
                      <w:b/>
                      <w:bCs w:val="0"/>
                      <w:i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582" w:hRule="atLeast"/>
              </w:trPr>
              <w:tc>
                <w:tcPr>
                  <w:tcW w:w="0" w:type="auto"/>
                  <w:vMerge w:val="continue"/>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4"/>
                      <w:szCs w:val="24"/>
                      <w:u w:val="none"/>
                      <w:lang w:val="en-US" w:eastAsia="zh-CN" w:bidi="ar-SA"/>
                    </w:rPr>
                  </w:pPr>
                </w:p>
              </w:tc>
              <w:tc>
                <w:tcPr>
                  <w:tcW w:w="0" w:type="auto"/>
                  <w:vMerge w:val="continue"/>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4"/>
                      <w:szCs w:val="24"/>
                      <w:u w:val="none"/>
                      <w:lang w:val="en-US" w:eastAsia="zh-CN" w:bidi="ar-SA"/>
                    </w:rPr>
                  </w:pPr>
                </w:p>
              </w:tc>
              <w:tc>
                <w:tcPr>
                  <w:tcW w:w="0" w:type="auto"/>
                  <w:vMerge w:val="continue"/>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4"/>
                      <w:szCs w:val="24"/>
                      <w:u w:val="none"/>
                      <w:lang w:val="en-US" w:eastAsia="zh-CN" w:bidi="ar-SA"/>
                    </w:rPr>
                  </w:pPr>
                </w:p>
              </w:tc>
              <w:tc>
                <w:tcPr>
                  <w:tcW w:w="0" w:type="auto"/>
                  <w:tcBorders>
                    <w:top w:val="single" w:color="auto" w:sz="4" w:space="0"/>
                    <w:tl2br w:val="nil"/>
                    <w:tr2bl w:val="nil"/>
                  </w:tcBorders>
                  <w:noWrap w:val="0"/>
                  <w:vAlign w:val="center"/>
                </w:tcPr>
                <w:p>
                  <w:pPr>
                    <w:keepNext w:val="0"/>
                    <w:keepLines w:val="0"/>
                    <w:widowControl/>
                    <w:suppressLineNumbers w:val="0"/>
                    <w:jc w:val="left"/>
                    <w:textAlignment w:val="center"/>
                    <w:rPr>
                      <w:rFonts w:hint="eastAsia" w:ascii="宋体" w:hAnsi="宋体" w:cs="宋体"/>
                      <w:b/>
                      <w:bCs w:val="0"/>
                      <w:i w:val="0"/>
                      <w:color w:val="000000"/>
                      <w:kern w:val="0"/>
                      <w:sz w:val="22"/>
                      <w:szCs w:val="22"/>
                      <w:u w:val="none"/>
                      <w:lang w:val="en-US" w:eastAsia="zh-CN" w:bidi="ar-SA"/>
                    </w:rPr>
                  </w:pPr>
                  <w:r>
                    <w:rPr>
                      <w:rFonts w:hint="eastAsia" w:ascii="宋体" w:hAnsi="宋体" w:cs="宋体"/>
                      <w:b/>
                      <w:bCs w:val="0"/>
                      <w:i w:val="0"/>
                      <w:color w:val="000000"/>
                      <w:kern w:val="0"/>
                      <w:sz w:val="22"/>
                      <w:szCs w:val="22"/>
                      <w:u w:val="none"/>
                      <w:lang w:val="en-US" w:eastAsia="zh-CN" w:bidi="ar-SA"/>
                    </w:rPr>
                    <w:t>成交人未按照采购人要求配合做好迎接重大消防检查工作的每次扣5分。</w:t>
                  </w:r>
                </w:p>
              </w:tc>
              <w:tc>
                <w:tcPr>
                  <w:tcW w:w="0" w:type="auto"/>
                  <w:vMerge w:val="continue"/>
                  <w:tcBorders>
                    <w:tl2br w:val="nil"/>
                    <w:tr2bl w:val="nil"/>
                  </w:tcBorders>
                  <w:noWrap w:val="0"/>
                  <w:vAlign w:val="center"/>
                </w:tcPr>
                <w:p>
                  <w:pPr>
                    <w:rPr>
                      <w:rFonts w:hint="eastAsia" w:ascii="宋体" w:hAnsi="宋体" w:eastAsia="宋体" w:cs="宋体"/>
                      <w:b/>
                      <w:bCs w:val="0"/>
                      <w:i w:val="0"/>
                      <w:color w:val="000000"/>
                      <w:sz w:val="24"/>
                      <w:szCs w:val="24"/>
                      <w:u w:val="none"/>
                    </w:rPr>
                  </w:pPr>
                </w:p>
              </w:tc>
              <w:tc>
                <w:tcPr>
                  <w:tcW w:w="0" w:type="auto"/>
                  <w:vMerge w:val="continue"/>
                  <w:tcBorders>
                    <w:tl2br w:val="nil"/>
                    <w:tr2bl w:val="nil"/>
                  </w:tcBorders>
                  <w:noWrap w:val="0"/>
                  <w:vAlign w:val="center"/>
                </w:tcPr>
                <w:p>
                  <w:pPr>
                    <w:rPr>
                      <w:rFonts w:hint="eastAsia" w:ascii="宋体" w:hAnsi="宋体" w:eastAsia="宋体" w:cs="宋体"/>
                      <w:b/>
                      <w:bCs w:val="0"/>
                      <w:i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285" w:hRule="atLeast"/>
              </w:trPr>
              <w:tc>
                <w:tcPr>
                  <w:tcW w:w="0" w:type="auto"/>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SA"/>
                    </w:rPr>
                    <w:t>5</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4"/>
                      <w:szCs w:val="24"/>
                      <w:u w:val="none"/>
                      <w:lang w:val="en-US" w:eastAsia="zh-CN" w:bidi="ar-SA"/>
                    </w:rPr>
                  </w:pPr>
                  <w:r>
                    <w:rPr>
                      <w:rFonts w:hint="eastAsia" w:ascii="宋体" w:hAnsi="宋体" w:eastAsia="宋体" w:cs="宋体"/>
                      <w:b/>
                      <w:bCs w:val="0"/>
                      <w:i w:val="0"/>
                      <w:color w:val="000000"/>
                      <w:kern w:val="0"/>
                      <w:sz w:val="24"/>
                      <w:szCs w:val="24"/>
                      <w:u w:val="none"/>
                      <w:lang w:val="en-US" w:eastAsia="zh-CN" w:bidi="ar-SA"/>
                    </w:rPr>
                    <w:t>现场</w:t>
                  </w:r>
                </w:p>
                <w:p>
                  <w:pPr>
                    <w:keepNext w:val="0"/>
                    <w:keepLines w:val="0"/>
                    <w:widowControl/>
                    <w:suppressLineNumbers w:val="0"/>
                    <w:jc w:val="center"/>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SA"/>
                    </w:rPr>
                    <w:t xml:space="preserve">培训 </w:t>
                  </w: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sz w:val="24"/>
                      <w:szCs w:val="24"/>
                      <w:u w:val="none"/>
                    </w:rPr>
                  </w:pPr>
                  <w:r>
                    <w:rPr>
                      <w:rFonts w:hint="eastAsia" w:ascii="宋体" w:hAnsi="宋体" w:eastAsia="宋体" w:cs="宋体"/>
                      <w:b/>
                      <w:bCs w:val="0"/>
                      <w:i w:val="0"/>
                      <w:color w:val="000000"/>
                      <w:kern w:val="0"/>
                      <w:sz w:val="24"/>
                      <w:szCs w:val="24"/>
                      <w:u w:val="none"/>
                      <w:lang w:val="en-US" w:eastAsia="zh-CN" w:bidi="ar-SA"/>
                    </w:rPr>
                    <w:t>10</w:t>
                  </w:r>
                </w:p>
              </w:tc>
              <w:tc>
                <w:tcPr>
                  <w:tcW w:w="0" w:type="auto"/>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b/>
                      <w:bCs w:val="0"/>
                      <w:i w:val="0"/>
                      <w:color w:val="000000"/>
                      <w:sz w:val="22"/>
                      <w:szCs w:val="22"/>
                      <w:u w:val="none"/>
                    </w:rPr>
                  </w:pPr>
                  <w:r>
                    <w:rPr>
                      <w:rFonts w:hint="eastAsia" w:ascii="宋体" w:hAnsi="宋体" w:cs="宋体"/>
                      <w:b/>
                      <w:bCs w:val="0"/>
                      <w:i w:val="0"/>
                      <w:color w:val="000000"/>
                      <w:kern w:val="0"/>
                      <w:sz w:val="22"/>
                      <w:szCs w:val="22"/>
                      <w:u w:val="none"/>
                      <w:lang w:val="en-US" w:eastAsia="zh-CN" w:bidi="ar-SA"/>
                    </w:rPr>
                    <w:t>成交人</w:t>
                  </w:r>
                  <w:r>
                    <w:rPr>
                      <w:rFonts w:hint="eastAsia" w:ascii="宋体" w:hAnsi="宋体" w:eastAsia="宋体" w:cs="宋体"/>
                      <w:b/>
                      <w:bCs w:val="0"/>
                      <w:i w:val="0"/>
                      <w:color w:val="000000"/>
                      <w:kern w:val="0"/>
                      <w:sz w:val="22"/>
                      <w:szCs w:val="22"/>
                      <w:u w:val="none"/>
                      <w:lang w:val="en-US" w:eastAsia="zh-CN" w:bidi="ar-SA"/>
                    </w:rPr>
                    <w:t>在完成现场故障修复后,应针对本次故障出现的原因和故障排除方法对</w:t>
                  </w:r>
                  <w:r>
                    <w:rPr>
                      <w:rFonts w:hint="eastAsia" w:ascii="宋体" w:hAnsi="宋体" w:cs="宋体"/>
                      <w:b/>
                      <w:bCs w:val="0"/>
                      <w:i w:val="0"/>
                      <w:color w:val="000000"/>
                      <w:kern w:val="0"/>
                      <w:sz w:val="22"/>
                      <w:szCs w:val="22"/>
                      <w:u w:val="none"/>
                      <w:lang w:val="en-US" w:eastAsia="zh-CN" w:bidi="ar-SA"/>
                    </w:rPr>
                    <w:t>采购人</w:t>
                  </w:r>
                  <w:r>
                    <w:rPr>
                      <w:rFonts w:hint="eastAsia" w:ascii="宋体" w:hAnsi="宋体" w:eastAsia="宋体" w:cs="宋体"/>
                      <w:b/>
                      <w:bCs w:val="0"/>
                      <w:i w:val="0"/>
                      <w:color w:val="000000"/>
                      <w:kern w:val="0"/>
                      <w:sz w:val="22"/>
                      <w:szCs w:val="22"/>
                      <w:u w:val="none"/>
                      <w:lang w:val="en-US" w:eastAsia="zh-CN" w:bidi="ar-SA"/>
                    </w:rPr>
                    <w:t>的</w:t>
                  </w:r>
                  <w:r>
                    <w:rPr>
                      <w:rFonts w:hint="eastAsia" w:ascii="宋体" w:hAnsi="宋体" w:cs="宋体"/>
                      <w:b/>
                      <w:bCs w:val="0"/>
                      <w:i w:val="0"/>
                      <w:color w:val="000000"/>
                      <w:kern w:val="0"/>
                      <w:sz w:val="22"/>
                      <w:szCs w:val="22"/>
                      <w:u w:val="none"/>
                      <w:lang w:val="en-US" w:eastAsia="zh-CN" w:bidi="ar-SA"/>
                    </w:rPr>
                    <w:t>中控</w:t>
                  </w:r>
                  <w:r>
                    <w:rPr>
                      <w:rFonts w:hint="eastAsia" w:ascii="宋体" w:hAnsi="宋体" w:eastAsia="宋体" w:cs="宋体"/>
                      <w:b/>
                      <w:bCs w:val="0"/>
                      <w:i w:val="0"/>
                      <w:color w:val="000000"/>
                      <w:kern w:val="0"/>
                      <w:sz w:val="22"/>
                      <w:szCs w:val="22"/>
                      <w:u w:val="none"/>
                      <w:lang w:val="en-US" w:eastAsia="zh-CN" w:bidi="ar-SA"/>
                    </w:rPr>
                    <w:t>人员进行现场培训，未培训每次扣2分</w:t>
                  </w:r>
                  <w:r>
                    <w:rPr>
                      <w:rFonts w:hint="eastAsia" w:ascii="宋体" w:hAnsi="宋体" w:cs="宋体"/>
                      <w:b/>
                      <w:bCs w:val="0"/>
                      <w:i w:val="0"/>
                      <w:color w:val="000000"/>
                      <w:kern w:val="0"/>
                      <w:sz w:val="22"/>
                      <w:szCs w:val="22"/>
                      <w:u w:val="none"/>
                      <w:lang w:val="en-US" w:eastAsia="zh-CN" w:bidi="ar-SA"/>
                    </w:rPr>
                    <w:t>。</w:t>
                  </w:r>
                  <w:r>
                    <w:rPr>
                      <w:rFonts w:hint="eastAsia" w:ascii="宋体" w:hAnsi="宋体" w:eastAsia="宋体" w:cs="宋体"/>
                      <w:b/>
                      <w:bCs w:val="0"/>
                      <w:i w:val="0"/>
                      <w:color w:val="000000"/>
                      <w:kern w:val="0"/>
                      <w:sz w:val="22"/>
                      <w:szCs w:val="22"/>
                      <w:u w:val="none"/>
                      <w:lang w:val="en-US" w:eastAsia="zh-CN" w:bidi="ar-SA"/>
                    </w:rPr>
                    <w:t xml:space="preserve"> </w:t>
                  </w:r>
                </w:p>
              </w:tc>
              <w:tc>
                <w:tcPr>
                  <w:tcW w:w="0" w:type="auto"/>
                  <w:tcBorders>
                    <w:tl2br w:val="nil"/>
                    <w:tr2bl w:val="nil"/>
                  </w:tcBorders>
                  <w:noWrap w:val="0"/>
                  <w:vAlign w:val="center"/>
                </w:tcPr>
                <w:p>
                  <w:pPr>
                    <w:rPr>
                      <w:rFonts w:hint="eastAsia" w:ascii="宋体" w:hAnsi="宋体" w:eastAsia="宋体" w:cs="宋体"/>
                      <w:b/>
                      <w:bCs w:val="0"/>
                      <w:i w:val="0"/>
                      <w:color w:val="000000"/>
                      <w:sz w:val="24"/>
                      <w:szCs w:val="24"/>
                      <w:u w:val="none"/>
                    </w:rPr>
                  </w:pPr>
                </w:p>
              </w:tc>
              <w:tc>
                <w:tcPr>
                  <w:tcW w:w="0" w:type="auto"/>
                  <w:tcBorders>
                    <w:tl2br w:val="nil"/>
                    <w:tr2bl w:val="nil"/>
                  </w:tcBorders>
                  <w:noWrap w:val="0"/>
                  <w:vAlign w:val="center"/>
                </w:tcPr>
                <w:p>
                  <w:pPr>
                    <w:rPr>
                      <w:rFonts w:hint="eastAsia" w:ascii="宋体" w:hAnsi="宋体" w:eastAsia="宋体" w:cs="宋体"/>
                      <w:b/>
                      <w:bCs w:val="0"/>
                      <w:i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306" w:hRule="atLeast"/>
              </w:trPr>
              <w:tc>
                <w:tcPr>
                  <w:tcW w:w="0" w:type="auto"/>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4"/>
                      <w:szCs w:val="24"/>
                      <w:u w:val="none"/>
                      <w:lang w:val="en-US" w:eastAsia="zh-CN" w:bidi="ar-SA"/>
                    </w:rPr>
                  </w:pP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4"/>
                      <w:szCs w:val="24"/>
                      <w:u w:val="none"/>
                      <w:lang w:val="en-US" w:eastAsia="zh-CN" w:bidi="ar-SA"/>
                    </w:rPr>
                  </w:pPr>
                  <w:r>
                    <w:rPr>
                      <w:rFonts w:hint="eastAsia" w:ascii="宋体" w:hAnsi="宋体" w:cs="宋体"/>
                      <w:b/>
                      <w:bCs w:val="0"/>
                      <w:i w:val="0"/>
                      <w:color w:val="000000"/>
                      <w:kern w:val="0"/>
                      <w:sz w:val="24"/>
                      <w:szCs w:val="24"/>
                      <w:u w:val="none"/>
                      <w:lang w:val="en-US" w:eastAsia="zh-CN" w:bidi="ar-SA"/>
                    </w:rPr>
                    <w:t>总分</w:t>
                  </w:r>
                </w:p>
              </w:tc>
              <w:tc>
                <w:tcPr>
                  <w:tcW w:w="0" w:type="auto"/>
                  <w:tcBorders>
                    <w:tl2br w:val="nil"/>
                    <w:tr2bl w:val="nil"/>
                  </w:tcBorders>
                  <w:noWrap w:val="0"/>
                  <w:vAlign w:val="center"/>
                </w:tcPr>
                <w:p>
                  <w:pPr>
                    <w:keepNext w:val="0"/>
                    <w:keepLines w:val="0"/>
                    <w:widowControl/>
                    <w:suppressLineNumbers w:val="0"/>
                    <w:jc w:val="center"/>
                    <w:textAlignment w:val="center"/>
                    <w:rPr>
                      <w:rFonts w:hint="default" w:ascii="宋体" w:hAnsi="宋体" w:eastAsia="宋体" w:cs="宋体"/>
                      <w:b/>
                      <w:bCs w:val="0"/>
                      <w:i w:val="0"/>
                      <w:color w:val="000000"/>
                      <w:kern w:val="0"/>
                      <w:sz w:val="24"/>
                      <w:szCs w:val="24"/>
                      <w:u w:val="none"/>
                      <w:lang w:val="en-US" w:eastAsia="zh-CN" w:bidi="ar-SA"/>
                    </w:rPr>
                  </w:pPr>
                  <w:r>
                    <w:rPr>
                      <w:rFonts w:hint="eastAsia" w:ascii="宋体" w:hAnsi="宋体" w:cs="宋体"/>
                      <w:b/>
                      <w:bCs w:val="0"/>
                      <w:i w:val="0"/>
                      <w:color w:val="000000"/>
                      <w:kern w:val="0"/>
                      <w:sz w:val="24"/>
                      <w:szCs w:val="24"/>
                      <w:u w:val="none"/>
                      <w:lang w:val="en-US" w:eastAsia="zh-CN" w:bidi="ar-SA"/>
                    </w:rPr>
                    <w:t>100</w:t>
                  </w:r>
                </w:p>
              </w:tc>
              <w:tc>
                <w:tcPr>
                  <w:tcW w:w="0" w:type="auto"/>
                  <w:tcBorders>
                    <w:tl2br w:val="nil"/>
                    <w:tr2bl w:val="nil"/>
                  </w:tcBorders>
                  <w:noWrap w:val="0"/>
                  <w:vAlign w:val="center"/>
                </w:tcPr>
                <w:p>
                  <w:pPr>
                    <w:keepNext w:val="0"/>
                    <w:keepLines w:val="0"/>
                    <w:widowControl/>
                    <w:suppressLineNumbers w:val="0"/>
                    <w:jc w:val="center"/>
                    <w:textAlignment w:val="center"/>
                    <w:rPr>
                      <w:rFonts w:hint="default" w:ascii="宋体" w:hAnsi="宋体" w:cs="宋体"/>
                      <w:b/>
                      <w:bCs w:val="0"/>
                      <w:i w:val="0"/>
                      <w:color w:val="000000"/>
                      <w:kern w:val="0"/>
                      <w:sz w:val="22"/>
                      <w:szCs w:val="22"/>
                      <w:u w:val="none"/>
                      <w:lang w:val="en-US" w:eastAsia="zh-CN" w:bidi="ar-SA"/>
                    </w:rPr>
                  </w:pPr>
                  <w:r>
                    <w:rPr>
                      <w:rFonts w:hint="eastAsia" w:ascii="宋体" w:hAnsi="宋体" w:cs="宋体"/>
                      <w:b/>
                      <w:bCs w:val="0"/>
                      <w:i w:val="0"/>
                      <w:color w:val="000000"/>
                      <w:kern w:val="0"/>
                      <w:sz w:val="22"/>
                      <w:szCs w:val="22"/>
                      <w:u w:val="none"/>
                      <w:lang w:val="en-US" w:eastAsia="zh-CN" w:bidi="ar-SA"/>
                    </w:rPr>
                    <w:t>实际得分（总分-扣分情况）=</w:t>
                  </w:r>
                </w:p>
              </w:tc>
              <w:tc>
                <w:tcPr>
                  <w:tcW w:w="0" w:type="auto"/>
                  <w:gridSpan w:val="2"/>
                  <w:tcBorders>
                    <w:tl2br w:val="nil"/>
                    <w:tr2bl w:val="nil"/>
                  </w:tcBorders>
                  <w:noWrap w:val="0"/>
                  <w:vAlign w:val="center"/>
                </w:tcPr>
                <w:p>
                  <w:pPr>
                    <w:jc w:val="center"/>
                    <w:rPr>
                      <w:rFonts w:hint="eastAsia" w:ascii="宋体" w:hAnsi="宋体" w:eastAsia="宋体" w:cs="宋体"/>
                      <w:b/>
                      <w:bCs w:val="0"/>
                      <w:i w:val="0"/>
                      <w:color w:val="000000"/>
                      <w:sz w:val="22"/>
                      <w:szCs w:val="22"/>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15" w:type="dxa"/>
                  <w:left w:w="15" w:type="dxa"/>
                  <w:bottom w:w="15" w:type="dxa"/>
                  <w:right w:w="15" w:type="dxa"/>
                </w:tblCellMar>
              </w:tblPrEx>
              <w:trPr>
                <w:trHeight w:val="642" w:hRule="atLeast"/>
              </w:trPr>
              <w:tc>
                <w:tcPr>
                  <w:tcW w:w="0" w:type="auto"/>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b/>
                      <w:bCs w:val="0"/>
                      <w:i w:val="0"/>
                      <w:color w:val="000000"/>
                      <w:kern w:val="0"/>
                      <w:sz w:val="24"/>
                      <w:szCs w:val="24"/>
                      <w:u w:val="none"/>
                      <w:lang w:val="en-US" w:eastAsia="zh-CN" w:bidi="ar-SA"/>
                    </w:rPr>
                  </w:pPr>
                </w:p>
              </w:tc>
              <w:tc>
                <w:tcPr>
                  <w:tcW w:w="0" w:type="auto"/>
                  <w:tcBorders>
                    <w:tl2br w:val="nil"/>
                    <w:tr2bl w:val="nil"/>
                  </w:tcBorders>
                  <w:noWrap w:val="0"/>
                  <w:vAlign w:val="center"/>
                </w:tcPr>
                <w:p>
                  <w:pPr>
                    <w:keepNext w:val="0"/>
                    <w:keepLines w:val="0"/>
                    <w:widowControl/>
                    <w:suppressLineNumbers w:val="0"/>
                    <w:jc w:val="center"/>
                    <w:textAlignment w:val="center"/>
                    <w:rPr>
                      <w:rFonts w:hint="eastAsia" w:ascii="宋体" w:hAnsi="宋体" w:cs="宋体"/>
                      <w:b/>
                      <w:bCs w:val="0"/>
                      <w:i w:val="0"/>
                      <w:color w:val="000000"/>
                      <w:kern w:val="0"/>
                      <w:sz w:val="24"/>
                      <w:szCs w:val="24"/>
                      <w:u w:val="none"/>
                      <w:lang w:val="en-US" w:eastAsia="zh-CN" w:bidi="ar-SA"/>
                    </w:rPr>
                  </w:pPr>
                  <w:r>
                    <w:rPr>
                      <w:rFonts w:hint="eastAsia" w:ascii="宋体" w:hAnsi="宋体" w:cs="宋体"/>
                      <w:b/>
                      <w:bCs w:val="0"/>
                      <w:i w:val="0"/>
                      <w:color w:val="000000"/>
                      <w:kern w:val="0"/>
                      <w:sz w:val="24"/>
                      <w:szCs w:val="24"/>
                      <w:u w:val="none"/>
                      <w:lang w:val="en-US" w:eastAsia="zh-CN" w:bidi="ar-SA"/>
                    </w:rPr>
                    <w:t>备注</w:t>
                  </w:r>
                </w:p>
              </w:tc>
              <w:tc>
                <w:tcPr>
                  <w:tcW w:w="0" w:type="auto"/>
                  <w:gridSpan w:val="4"/>
                  <w:tcBorders>
                    <w:tl2br w:val="nil"/>
                    <w:tr2bl w:val="nil"/>
                  </w:tcBorders>
                  <w:noWrap w:val="0"/>
                  <w:vAlign w:val="center"/>
                </w:tcPr>
                <w:p>
                  <w:pPr>
                    <w:rPr>
                      <w:rFonts w:hint="default" w:ascii="宋体" w:hAnsi="宋体" w:eastAsia="宋体" w:cs="宋体"/>
                      <w:b/>
                      <w:bCs w:val="0"/>
                      <w:i w:val="0"/>
                      <w:color w:val="000000"/>
                      <w:sz w:val="22"/>
                      <w:szCs w:val="22"/>
                      <w:u w:val="none"/>
                      <w:lang w:val="en-US"/>
                    </w:rPr>
                  </w:pPr>
                  <w:r>
                    <w:rPr>
                      <w:rFonts w:hint="eastAsia"/>
                      <w:b/>
                      <w:bCs w:val="0"/>
                      <w:color w:val="000000"/>
                      <w:lang w:val="en-US" w:eastAsia="zh-CN"/>
                    </w:rPr>
                    <w:t>考核分总分为100分，实际得分90分以上为合格，95分以上为优秀，90分以下为不合格；每季度（三个月）考核全部合格，采购人则按季全额支付服务费，如有一次不合格，采购人对成交人进行约谈，同时扣500元服务费；如一年出现3次（含）以上不合格，采购人有权单方面终止维保合同。</w:t>
                  </w:r>
                </w:p>
              </w:tc>
            </w:tr>
          </w:tbl>
          <w:p>
            <w:pPr>
              <w:tabs>
                <w:tab w:val="left" w:pos="1821"/>
              </w:tabs>
              <w:jc w:val="left"/>
              <w:rPr>
                <w:rFonts w:hint="eastAsia" w:ascii="宋体" w:hAnsi="宋体" w:cs="宋体"/>
                <w:b/>
                <w:bCs/>
                <w:sz w:val="24"/>
                <w:szCs w:val="24"/>
                <w:lang w:val="en-US" w:eastAsia="zh-CN"/>
              </w:rPr>
            </w:pPr>
          </w:p>
          <w:p>
            <w:pPr>
              <w:tabs>
                <w:tab w:val="left" w:pos="1821"/>
              </w:tabs>
              <w:jc w:val="left"/>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采购人主管部门负责人</w:t>
            </w:r>
            <w:r>
              <w:rPr>
                <w:rFonts w:hint="eastAsia" w:ascii="宋体" w:hAnsi="宋体" w:eastAsia="宋体" w:cs="宋体"/>
                <w:b/>
                <w:bCs/>
                <w:sz w:val="24"/>
                <w:szCs w:val="24"/>
                <w:lang w:val="en-US" w:eastAsia="zh-CN"/>
              </w:rPr>
              <w:t xml:space="preserve">（签字）：             </w:t>
            </w:r>
            <w:r>
              <w:rPr>
                <w:rFonts w:hint="eastAsia" w:ascii="宋体" w:hAnsi="宋体" w:cs="宋体"/>
                <w:b/>
                <w:bCs/>
                <w:sz w:val="24"/>
                <w:szCs w:val="24"/>
                <w:lang w:val="en-US" w:eastAsia="zh-CN"/>
              </w:rPr>
              <w:t xml:space="preserve">    维保公司</w:t>
            </w:r>
            <w:r>
              <w:rPr>
                <w:rFonts w:hint="eastAsia" w:ascii="宋体" w:hAnsi="宋体" w:eastAsia="宋体" w:cs="宋体"/>
                <w:b/>
                <w:bCs/>
                <w:sz w:val="24"/>
                <w:szCs w:val="24"/>
                <w:lang w:val="en-US" w:eastAsia="zh-CN"/>
              </w:rPr>
              <w:t>（签字并盖章）：</w:t>
            </w:r>
          </w:p>
          <w:p>
            <w:pPr>
              <w:tabs>
                <w:tab w:val="left" w:pos="1821"/>
              </w:tabs>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 </w:t>
            </w:r>
          </w:p>
          <w:p>
            <w:pPr>
              <w:pStyle w:val="16"/>
              <w:numPr>
                <w:ilvl w:val="0"/>
                <w:numId w:val="0"/>
              </w:numPr>
              <w:ind w:right="0" w:right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宋体" w:hAnsi="宋体" w:cs="宋体"/>
                <w:b/>
                <w:bCs/>
                <w:sz w:val="24"/>
                <w:szCs w:val="24"/>
                <w:lang w:val="en-US" w:eastAsia="zh-CN"/>
              </w:rPr>
              <w:t>　年    月   日                 　　　　　　　　 　年    月   日</w:t>
            </w:r>
          </w:p>
        </w:tc>
      </w:tr>
    </w:tbl>
    <w:p>
      <w:pPr>
        <w:pStyle w:val="8"/>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spacing w:before="12"/>
        <w:rPr>
          <w:rFonts w:hint="eastAsia" w:asciiTheme="minorEastAsia" w:hAnsiTheme="minorEastAsia" w:eastAsiaTheme="minorEastAsia" w:cstheme="minorEastAsia"/>
          <w:color w:val="auto"/>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pStyle w:val="8"/>
        <w:ind w:left="541"/>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pPr>
      <w:r>
        <w:rPr>
          <w:rFonts w:hint="eastAsia" w:asciiTheme="minorEastAsia" w:hAnsiTheme="minorEastAsia" w:eastAsiaTheme="minorEastAsia" w:cstheme="minorEastAsia"/>
          <w:color w:val="auto"/>
          <w:spacing w:val="2"/>
          <w:sz w:val="22"/>
          <w:szCs w:val="22"/>
          <w:highlight w:val="none"/>
        </w:rPr>
        <w:br w:type="page"/>
      </w:r>
    </w:p>
    <w:p>
      <w:pPr>
        <w:pStyle w:val="8"/>
        <w:ind w:left="5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三、</w:t>
      </w:r>
      <w:r>
        <w:rPr>
          <w:rFonts w:hint="eastAsia" w:asciiTheme="minorEastAsia" w:hAnsiTheme="minorEastAsia" w:eastAsiaTheme="minorEastAsia" w:cstheme="minorEastAsia"/>
          <w:b/>
          <w:bCs/>
          <w:color w:val="auto"/>
          <w:spacing w:val="2"/>
          <w:sz w:val="22"/>
          <w:szCs w:val="22"/>
          <w:highlight w:val="none"/>
        </w:rPr>
        <w:t>商务要求</w:t>
      </w:r>
    </w:p>
    <w:tbl>
      <w:tblPr>
        <w:tblStyle w:val="14"/>
        <w:tblW w:w="0" w:type="auto"/>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5" w:type="dxa"/>
          </w:tcPr>
          <w:p>
            <w:pPr>
              <w:spacing w:line="360" w:lineRule="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一、付款方式：</w:t>
            </w:r>
            <w:r>
              <w:rPr>
                <w:rFonts w:hint="eastAsia" w:asciiTheme="minorEastAsia" w:hAnsiTheme="minorEastAsia" w:eastAsiaTheme="minorEastAsia" w:cstheme="minorEastAsia"/>
                <w:color w:val="auto"/>
                <w:sz w:val="22"/>
                <w:szCs w:val="22"/>
                <w:highlight w:val="none"/>
                <w:lang w:eastAsia="zh-CN"/>
              </w:rPr>
              <w:t>按季支付服务费，每个月考核所扣罚的费用，应从当季的服务费用中扣除。采购人</w:t>
            </w:r>
            <w:r>
              <w:rPr>
                <w:rFonts w:hint="eastAsia" w:asciiTheme="minorEastAsia" w:hAnsiTheme="minorEastAsia" w:eastAsiaTheme="minorEastAsia" w:cstheme="minorEastAsia"/>
                <w:color w:val="auto"/>
                <w:sz w:val="22"/>
                <w:szCs w:val="22"/>
                <w:highlight w:val="none"/>
                <w:lang w:val="en-US" w:eastAsia="zh-CN"/>
              </w:rPr>
              <w:t>60日内</w:t>
            </w:r>
            <w:r>
              <w:rPr>
                <w:rFonts w:hint="eastAsia" w:asciiTheme="minorEastAsia" w:hAnsiTheme="minorEastAsia" w:eastAsiaTheme="minorEastAsia" w:cstheme="minorEastAsia"/>
                <w:color w:val="auto"/>
                <w:sz w:val="22"/>
                <w:szCs w:val="22"/>
                <w:highlight w:val="none"/>
                <w:lang w:eastAsia="zh-CN"/>
              </w:rPr>
              <w:t>以银行转账方式支付成交人上一个季度的服务费,转账前成交人需提供合法的等额发票。</w:t>
            </w:r>
            <w:bookmarkStart w:id="0" w:name="_GoBack"/>
            <w:bookmarkEnd w:id="0"/>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二、服务期限：2025年5月1日至2026年4月30日。</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三、服务地点：</w:t>
            </w:r>
            <w:r>
              <w:rPr>
                <w:rFonts w:hint="eastAsia" w:asciiTheme="minorEastAsia" w:hAnsiTheme="minorEastAsia" w:eastAsiaTheme="minorEastAsia" w:cstheme="minorEastAsia"/>
                <w:color w:val="auto"/>
                <w:sz w:val="22"/>
                <w:szCs w:val="22"/>
                <w:highlight w:val="none"/>
                <w:lang w:eastAsia="zh-CN"/>
              </w:rPr>
              <w:t>北海市妇幼保健院内指定地点。</w:t>
            </w:r>
          </w:p>
          <w:p>
            <w:pPr>
              <w:pStyle w:val="8"/>
              <w:ind w:firstLine="440" w:firstLineChars="200"/>
              <w:rPr>
                <w:rFonts w:hint="eastAsia" w:asciiTheme="minorEastAsia" w:hAnsiTheme="minorEastAsia" w:eastAsiaTheme="minorEastAsia" w:cstheme="minorEastAsia"/>
                <w:color w:val="auto"/>
                <w:sz w:val="22"/>
                <w:szCs w:val="22"/>
                <w:highlight w:val="none"/>
                <w:vertAlign w:val="baseline"/>
              </w:rPr>
            </w:pPr>
          </w:p>
        </w:tc>
      </w:tr>
    </w:tbl>
    <w:p>
      <w:pPr>
        <w:pStyle w:val="8"/>
        <w:rPr>
          <w:color w:val="auto"/>
          <w:sz w:val="28"/>
        </w:rPr>
      </w:pPr>
    </w:p>
    <w:p>
      <w:pPr>
        <w:rPr>
          <w:color w:val="auto"/>
        </w:rPr>
      </w:pPr>
      <w:r>
        <w:rPr>
          <w:color w:val="auto"/>
        </w:rPr>
        <w:br w:type="page"/>
      </w:r>
    </w:p>
    <w:p>
      <w:pPr>
        <w:pStyle w:val="3"/>
        <w:tabs>
          <w:tab w:val="left" w:pos="1624"/>
        </w:tabs>
        <w:ind w:right="29"/>
        <w:rPr>
          <w:color w:val="auto"/>
          <w:sz w:val="51"/>
        </w:rPr>
      </w:pPr>
      <w:r>
        <w:rPr>
          <w:color w:val="auto"/>
        </w:rPr>
        <w:t>第</w:t>
      </w:r>
      <w:r>
        <w:rPr>
          <w:rFonts w:hint="eastAsia"/>
          <w:color w:val="auto"/>
          <w:lang w:eastAsia="zh-CN"/>
        </w:rPr>
        <w:t>六</w:t>
      </w:r>
      <w:r>
        <w:rPr>
          <w:color w:val="auto"/>
        </w:rPr>
        <w:t>章</w:t>
      </w:r>
      <w:r>
        <w:rPr>
          <w:color w:val="auto"/>
        </w:rPr>
        <w:tab/>
      </w:r>
      <w:r>
        <w:rPr>
          <w:color w:val="auto"/>
        </w:rPr>
        <w:t>响应文件格式</w:t>
      </w:r>
    </w:p>
    <w:p>
      <w:pPr>
        <w:pStyle w:val="8"/>
        <w:ind w:left="683"/>
        <w:rPr>
          <w:rFonts w:hint="eastAsia" w:eastAsia="宋体"/>
          <w:color w:val="auto"/>
          <w:lang w:eastAsia="zh-CN"/>
        </w:rPr>
      </w:pPr>
      <w:r>
        <w:rPr>
          <w:color w:val="auto"/>
        </w:rPr>
        <w:t>供应商编制文件须知</w:t>
      </w:r>
      <w:r>
        <w:rPr>
          <w:rFonts w:hint="eastAsia"/>
          <w:color w:val="auto"/>
          <w:lang w:eastAsia="zh-CN"/>
        </w:rPr>
        <w:t>：</w:t>
      </w:r>
    </w:p>
    <w:p>
      <w:pPr>
        <w:pStyle w:val="8"/>
        <w:spacing w:before="161" w:line="360" w:lineRule="auto"/>
        <w:ind w:left="683" w:right="568"/>
        <w:rPr>
          <w:color w:val="auto"/>
        </w:rPr>
      </w:pPr>
      <w:r>
        <w:rPr>
          <w:rFonts w:ascii="Courier New" w:eastAsia="Courier New"/>
          <w:color w:val="auto"/>
          <w:spacing w:val="-3"/>
        </w:rPr>
        <w:t>1</w:t>
      </w:r>
      <w:r>
        <w:rPr>
          <w:color w:val="auto"/>
          <w:spacing w:val="-3"/>
        </w:rPr>
        <w:t>、供应商按照本部分的顺序编制响应文件，编制中涉及格式资料的，应按照本部分提</w:t>
      </w:r>
      <w:r>
        <w:rPr>
          <w:color w:val="auto"/>
        </w:rPr>
        <w:t>供的内容和格式（所有表格的格式可扩展）填写提交。</w:t>
      </w:r>
    </w:p>
    <w:p>
      <w:pPr>
        <w:pStyle w:val="8"/>
        <w:spacing w:before="6" w:line="362" w:lineRule="auto"/>
        <w:ind w:left="683" w:right="446"/>
        <w:rPr>
          <w:color w:val="auto"/>
          <w:highlight w:val="none"/>
        </w:rPr>
      </w:pPr>
      <w:r>
        <w:rPr>
          <w:rFonts w:ascii="Courier New" w:hAnsi="Courier New" w:eastAsia="Courier New"/>
          <w:color w:val="auto"/>
        </w:rPr>
        <w:t>2</w:t>
      </w:r>
      <w:r>
        <w:rPr>
          <w:color w:val="auto"/>
          <w:spacing w:val="-8"/>
        </w:rPr>
        <w:t>、对于</w:t>
      </w:r>
      <w:r>
        <w:rPr>
          <w:rFonts w:hint="eastAsia"/>
          <w:color w:val="auto"/>
          <w:spacing w:val="-8"/>
          <w:lang w:eastAsia="zh-CN"/>
        </w:rPr>
        <w:t>院</w:t>
      </w:r>
      <w:r>
        <w:rPr>
          <w:rFonts w:hint="eastAsia"/>
          <w:color w:val="auto"/>
          <w:spacing w:val="-8"/>
          <w:highlight w:val="none"/>
          <w:lang w:eastAsia="zh-CN"/>
        </w:rPr>
        <w:t>内比选</w:t>
      </w:r>
      <w:r>
        <w:rPr>
          <w:color w:val="auto"/>
          <w:spacing w:val="-8"/>
          <w:highlight w:val="none"/>
        </w:rPr>
        <w:t>文件中标记了</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spacing w:val="-8"/>
          <w:highlight w:val="none"/>
        </w:rPr>
        <w:t>文件的，供应商不得改变格式中给定的</w:t>
      </w:r>
      <w:r>
        <w:rPr>
          <w:color w:val="auto"/>
          <w:highlight w:val="none"/>
        </w:rPr>
        <w:t>文字所表达的含义，不得删减格式中的实质性内容，不得自行添加与格式中给定的文</w:t>
      </w:r>
      <w:r>
        <w:rPr>
          <w:color w:val="auto"/>
          <w:spacing w:val="-2"/>
          <w:highlight w:val="none"/>
        </w:rPr>
        <w:t>字内容相矛盾的内容，不得对应当填写的空格不填写或不实质性响应，否则响应无效。</w:t>
      </w:r>
      <w:r>
        <w:rPr>
          <w:color w:val="auto"/>
          <w:highlight w:val="none"/>
        </w:rPr>
        <w:t>未标记</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highlight w:val="none"/>
        </w:rPr>
        <w:t>的文件和</w:t>
      </w:r>
      <w:r>
        <w:rPr>
          <w:rFonts w:hint="eastAsia"/>
          <w:color w:val="auto"/>
          <w:spacing w:val="-8"/>
          <w:highlight w:val="none"/>
          <w:lang w:eastAsia="zh-CN"/>
        </w:rPr>
        <w:t>院内比选</w:t>
      </w:r>
      <w:r>
        <w:rPr>
          <w:color w:val="auto"/>
          <w:highlight w:val="none"/>
        </w:rPr>
        <w:t>文件未提供格式的内容，可由供应商自行编写。</w:t>
      </w:r>
    </w:p>
    <w:p>
      <w:pPr>
        <w:pStyle w:val="8"/>
        <w:spacing w:before="5"/>
        <w:ind w:left="683"/>
        <w:rPr>
          <w:color w:val="auto"/>
        </w:rPr>
      </w:pPr>
      <w:r>
        <w:rPr>
          <w:rFonts w:ascii="Courier New" w:eastAsia="Courier New"/>
          <w:color w:val="auto"/>
          <w:highlight w:val="none"/>
        </w:rPr>
        <w:t>3</w:t>
      </w:r>
      <w:r>
        <w:rPr>
          <w:color w:val="auto"/>
          <w:highlight w:val="none"/>
        </w:rPr>
        <w:t>、全部声明和问题的回答及所附材料必须是真</w:t>
      </w:r>
      <w:r>
        <w:rPr>
          <w:color w:val="auto"/>
        </w:rPr>
        <w:t>实的、准确的和完整的。</w:t>
      </w:r>
    </w:p>
    <w:p>
      <w:pPr>
        <w:spacing w:after="0"/>
        <w:rPr>
          <w:color w:val="auto"/>
        </w:rPr>
        <w:sectPr>
          <w:pgSz w:w="11910" w:h="16840"/>
          <w:pgMar w:top="1111" w:right="560" w:bottom="969" w:left="1160" w:header="879" w:footer="892" w:gutter="0"/>
          <w:cols w:space="720" w:num="1"/>
        </w:sectPr>
      </w:pPr>
    </w:p>
    <w:p>
      <w:pPr>
        <w:pStyle w:val="8"/>
        <w:spacing w:before="7"/>
        <w:rPr>
          <w:color w:val="auto"/>
          <w:sz w:val="19"/>
        </w:rPr>
      </w:pPr>
    </w:p>
    <w:p>
      <w:pPr>
        <w:pStyle w:val="8"/>
        <w:spacing w:before="10"/>
        <w:rPr>
          <w:color w:val="auto"/>
          <w:sz w:val="19"/>
        </w:rPr>
      </w:pPr>
    </w:p>
    <w:p>
      <w:pPr>
        <w:spacing w:before="1"/>
        <w:ind w:left="0" w:right="153" w:firstLine="0"/>
        <w:jc w:val="center"/>
        <w:rPr>
          <w:color w:val="auto"/>
          <w:sz w:val="84"/>
        </w:rPr>
      </w:pPr>
      <w:r>
        <w:rPr>
          <w:color w:val="auto"/>
          <w:spacing w:val="102"/>
          <w:sz w:val="84"/>
        </w:rPr>
        <w:t>响 应 文 件</w:t>
      </w:r>
    </w:p>
    <w:p>
      <w:pPr>
        <w:pStyle w:val="8"/>
        <w:rPr>
          <w:color w:val="auto"/>
          <w:sz w:val="106"/>
        </w:rPr>
      </w:pPr>
    </w:p>
    <w:p>
      <w:pPr>
        <w:spacing w:before="0"/>
        <w:ind w:left="1081" w:right="0" w:firstLine="0"/>
        <w:jc w:val="left"/>
        <w:rPr>
          <w:rFonts w:ascii="Arial" w:eastAsia="Arial"/>
          <w:b/>
          <w:i/>
          <w:color w:val="auto"/>
          <w:sz w:val="32"/>
        </w:rPr>
      </w:pPr>
      <w:r>
        <w:rPr>
          <w:color w:val="auto"/>
          <w:spacing w:val="40"/>
          <w:w w:val="105"/>
          <w:sz w:val="32"/>
        </w:rPr>
        <w:t>项目名称</w:t>
      </w:r>
      <w:r>
        <w:rPr>
          <w:rFonts w:ascii="Arial" w:eastAsia="Arial"/>
          <w:b/>
          <w:i/>
          <w:color w:val="auto"/>
          <w:w w:val="105"/>
          <w:sz w:val="32"/>
        </w:rPr>
        <w:t>:</w:t>
      </w:r>
    </w:p>
    <w:p>
      <w:pPr>
        <w:spacing w:before="3"/>
        <w:ind w:left="1081" w:right="0" w:firstLine="0"/>
        <w:jc w:val="left"/>
        <w:rPr>
          <w:color w:val="auto"/>
          <w:sz w:val="32"/>
        </w:rPr>
      </w:pPr>
      <w:r>
        <w:rPr>
          <w:color w:val="auto"/>
          <w:spacing w:val="40"/>
          <w:sz w:val="32"/>
        </w:rPr>
        <w:t>项目编号</w:t>
      </w:r>
      <w:r>
        <w:rPr>
          <w:rFonts w:ascii="Arial" w:eastAsia="Arial"/>
          <w:b/>
          <w:i/>
          <w:color w:val="auto"/>
          <w:spacing w:val="17"/>
          <w:sz w:val="32"/>
        </w:rPr>
        <w:t>/</w:t>
      </w:r>
      <w:r>
        <w:rPr>
          <w:color w:val="auto"/>
          <w:spacing w:val="28"/>
          <w:sz w:val="32"/>
        </w:rPr>
        <w:t>包号：</w:t>
      </w:r>
    </w:p>
    <w:p>
      <w:pPr>
        <w:pStyle w:val="8"/>
        <w:rPr>
          <w:color w:val="auto"/>
          <w:sz w:val="36"/>
        </w:rPr>
      </w:pPr>
    </w:p>
    <w:p>
      <w:pPr>
        <w:pStyle w:val="8"/>
        <w:rPr>
          <w:color w:val="auto"/>
          <w:sz w:val="36"/>
        </w:rPr>
      </w:pPr>
    </w:p>
    <w:p>
      <w:pPr>
        <w:pStyle w:val="8"/>
        <w:rPr>
          <w:color w:val="auto"/>
          <w:sz w:val="36"/>
        </w:rPr>
      </w:pPr>
    </w:p>
    <w:p>
      <w:pPr>
        <w:pStyle w:val="8"/>
        <w:rPr>
          <w:color w:val="auto"/>
          <w:sz w:val="36"/>
        </w:rPr>
      </w:pPr>
    </w:p>
    <w:p>
      <w:pPr>
        <w:pStyle w:val="8"/>
        <w:rPr>
          <w:color w:val="auto"/>
          <w:sz w:val="36"/>
        </w:rPr>
      </w:pPr>
    </w:p>
    <w:p>
      <w:pPr>
        <w:pStyle w:val="8"/>
        <w:spacing w:before="1"/>
        <w:rPr>
          <w:color w:val="auto"/>
          <w:sz w:val="53"/>
        </w:rPr>
      </w:pPr>
    </w:p>
    <w:p>
      <w:pPr>
        <w:spacing w:before="0"/>
        <w:ind w:left="1981" w:right="0" w:firstLine="0"/>
        <w:jc w:val="left"/>
        <w:rPr>
          <w:color w:val="auto"/>
          <w:sz w:val="32"/>
        </w:rPr>
      </w:pPr>
      <w:r>
        <w:rPr>
          <w:color w:val="auto"/>
          <w:spacing w:val="34"/>
          <w:sz w:val="32"/>
        </w:rPr>
        <w:t>供应商名称：</w:t>
      </w:r>
    </w:p>
    <w:p>
      <w:pPr>
        <w:spacing w:after="0"/>
        <w:jc w:val="left"/>
        <w:rPr>
          <w:color w:val="auto"/>
          <w:sz w:val="32"/>
        </w:rPr>
        <w:sectPr>
          <w:pgSz w:w="11910" w:h="16840"/>
          <w:pgMar w:top="1340" w:right="560" w:bottom="1080" w:left="1160" w:header="879" w:footer="892" w:gutter="0"/>
          <w:cols w:space="720" w:num="1"/>
        </w:sectPr>
      </w:pPr>
    </w:p>
    <w:p>
      <w:pPr>
        <w:pStyle w:val="18"/>
        <w:numPr>
          <w:ilvl w:val="0"/>
          <w:numId w:val="7"/>
        </w:numPr>
        <w:tabs>
          <w:tab w:val="left" w:pos="813"/>
        </w:tabs>
        <w:spacing w:before="72" w:after="0" w:line="240" w:lineRule="auto"/>
        <w:ind w:left="812" w:right="0" w:hanging="272"/>
        <w:jc w:val="left"/>
        <w:rPr>
          <w:rFonts w:ascii="Tahoma" w:eastAsia="Tahoma"/>
          <w:color w:val="auto"/>
          <w:sz w:val="24"/>
        </w:rPr>
      </w:pPr>
      <w:r>
        <w:rPr>
          <w:color w:val="auto"/>
          <w:sz w:val="24"/>
        </w:rPr>
        <w:t>满足《中华人民共和国政府采购法》第二十二条规定</w:t>
      </w:r>
    </w:p>
    <w:p>
      <w:pPr>
        <w:pStyle w:val="18"/>
        <w:numPr>
          <w:ilvl w:val="1"/>
          <w:numId w:val="7"/>
        </w:numPr>
        <w:tabs>
          <w:tab w:val="left" w:pos="1053"/>
        </w:tabs>
        <w:spacing w:before="158" w:after="0" w:line="240" w:lineRule="auto"/>
        <w:ind w:left="1052" w:right="0" w:hanging="512"/>
        <w:jc w:val="left"/>
        <w:rPr>
          <w:color w:val="auto"/>
          <w:sz w:val="24"/>
        </w:rPr>
      </w:pPr>
      <w:r>
        <w:rPr>
          <w:color w:val="auto"/>
          <w:sz w:val="24"/>
        </w:rPr>
        <w:t>营业执照等证明文件</w:t>
      </w:r>
    </w:p>
    <w:p>
      <w:pPr>
        <w:spacing w:after="0" w:line="240" w:lineRule="auto"/>
        <w:jc w:val="left"/>
        <w:rPr>
          <w:color w:val="auto"/>
          <w:sz w:val="24"/>
        </w:rPr>
        <w:sectPr>
          <w:pgSz w:w="11910" w:h="16840"/>
          <w:pgMar w:top="1340" w:right="560" w:bottom="1080" w:left="1160" w:header="879" w:footer="892" w:gutter="0"/>
          <w:cols w:space="720" w:num="1"/>
        </w:sectPr>
      </w:pPr>
    </w:p>
    <w:p>
      <w:pPr>
        <w:pStyle w:val="18"/>
        <w:numPr>
          <w:ilvl w:val="1"/>
          <w:numId w:val="7"/>
        </w:numPr>
        <w:tabs>
          <w:tab w:val="left" w:pos="1053"/>
        </w:tabs>
        <w:spacing w:before="72" w:after="0" w:line="240" w:lineRule="auto"/>
        <w:ind w:left="1052" w:right="0" w:hanging="512"/>
        <w:jc w:val="left"/>
        <w:rPr>
          <w:color w:val="auto"/>
          <w:sz w:val="24"/>
        </w:rPr>
      </w:pPr>
      <w:r>
        <w:rPr>
          <w:color w:val="auto"/>
          <w:sz w:val="24"/>
        </w:rPr>
        <w:t>供应商资格声明书</w:t>
      </w:r>
    </w:p>
    <w:p>
      <w:pPr>
        <w:pStyle w:val="8"/>
        <w:spacing w:before="5"/>
        <w:jc w:val="center"/>
        <w:rPr>
          <w:b/>
          <w:bCs/>
          <w:color w:val="auto"/>
          <w:sz w:val="36"/>
          <w:szCs w:val="36"/>
        </w:rPr>
      </w:pPr>
      <w:r>
        <w:rPr>
          <w:b/>
          <w:bCs/>
          <w:color w:val="auto"/>
          <w:sz w:val="36"/>
          <w:szCs w:val="36"/>
        </w:rPr>
        <w:t>供应商资格声明书</w:t>
      </w:r>
    </w:p>
    <w:p>
      <w:pPr>
        <w:pStyle w:val="8"/>
        <w:spacing w:before="12"/>
        <w:rPr>
          <w:color w:val="auto"/>
          <w:sz w:val="27"/>
        </w:rPr>
      </w:pPr>
    </w:p>
    <w:p>
      <w:pPr>
        <w:pStyle w:val="8"/>
        <w:spacing w:before="66"/>
        <w:ind w:left="541"/>
        <w:rPr>
          <w:color w:val="auto"/>
        </w:rPr>
      </w:pPr>
      <w:r>
        <w:rPr>
          <w:color w:val="auto"/>
        </w:rPr>
        <w:t>致：</w:t>
      </w:r>
      <w:r>
        <w:rPr>
          <w:color w:val="auto"/>
          <w:u w:val="single"/>
        </w:rPr>
        <w:t>采购人或采购代理机构</w:t>
      </w:r>
    </w:p>
    <w:p>
      <w:pPr>
        <w:pStyle w:val="8"/>
        <w:spacing w:before="161"/>
        <w:ind w:left="1021"/>
        <w:rPr>
          <w:color w:val="auto"/>
        </w:rPr>
      </w:pPr>
      <w:r>
        <w:rPr>
          <w:color w:val="auto"/>
        </w:rPr>
        <w:t>在参与本次项目</w:t>
      </w:r>
      <w:r>
        <w:rPr>
          <w:rFonts w:hint="eastAsia"/>
          <w:color w:val="auto"/>
          <w:lang w:eastAsia="zh-CN"/>
        </w:rPr>
        <w:t>比选</w:t>
      </w:r>
      <w:r>
        <w:rPr>
          <w:color w:val="auto"/>
        </w:rPr>
        <w:t>中，我单位承诺：</w:t>
      </w:r>
    </w:p>
    <w:p>
      <w:pPr>
        <w:pStyle w:val="8"/>
        <w:spacing w:before="158"/>
        <w:ind w:left="954"/>
        <w:rPr>
          <w:color w:val="auto"/>
        </w:rPr>
      </w:pPr>
      <w:r>
        <w:rPr>
          <w:color w:val="auto"/>
        </w:rPr>
        <w:t>（一）具有良好的商业信誉和健全的财务会计制度；</w:t>
      </w:r>
    </w:p>
    <w:p>
      <w:pPr>
        <w:pStyle w:val="8"/>
        <w:spacing w:before="158"/>
        <w:ind w:left="954"/>
        <w:rPr>
          <w:color w:val="auto"/>
        </w:rPr>
      </w:pPr>
      <w:r>
        <w:rPr>
          <w:color w:val="auto"/>
        </w:rPr>
        <w:t>（二）具有履行合同所必需的设备和专业技术能力；</w:t>
      </w:r>
    </w:p>
    <w:p>
      <w:pPr>
        <w:pStyle w:val="8"/>
        <w:spacing w:before="160"/>
        <w:ind w:left="954"/>
        <w:rPr>
          <w:color w:val="auto"/>
        </w:rPr>
      </w:pPr>
      <w:r>
        <w:rPr>
          <w:color w:val="auto"/>
        </w:rPr>
        <w:t>（三）有依法缴纳税收和社会保障资金的良好记录；</w:t>
      </w:r>
    </w:p>
    <w:p>
      <w:pPr>
        <w:pStyle w:val="8"/>
        <w:spacing w:before="158" w:line="364" w:lineRule="auto"/>
        <w:ind w:left="1674" w:right="573" w:hanging="720"/>
        <w:jc w:val="both"/>
        <w:rPr>
          <w:color w:val="auto"/>
        </w:rPr>
      </w:pPr>
      <w:r>
        <w:rPr>
          <w:color w:val="auto"/>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color w:val="auto"/>
          <w:spacing w:val="-120"/>
        </w:rPr>
        <w:t>）</w:t>
      </w:r>
      <w:r>
        <w:rPr>
          <w:color w:val="auto"/>
        </w:rPr>
        <w:t>；</w:t>
      </w:r>
    </w:p>
    <w:p>
      <w:pPr>
        <w:pStyle w:val="8"/>
        <w:spacing w:line="362" w:lineRule="auto"/>
        <w:ind w:left="1674" w:right="573" w:hanging="720"/>
        <w:rPr>
          <w:rFonts w:hint="eastAsia" w:eastAsia="宋体"/>
          <w:color w:val="auto"/>
          <w:lang w:val="en-US" w:eastAsia="zh-CN"/>
        </w:rPr>
      </w:pPr>
      <w:r>
        <w:rPr>
          <w:color w:val="auto"/>
        </w:rPr>
        <w:t>（五）</w:t>
      </w:r>
      <w:r>
        <w:rPr>
          <w:rFonts w:hint="eastAsia"/>
          <w:color w:val="auto"/>
          <w:lang w:val="en-US" w:eastAsia="zh-CN"/>
        </w:rPr>
        <w:t xml:space="preserve"> </w:t>
      </w:r>
      <w:r>
        <w:rPr>
          <w:color w:val="auto"/>
        </w:rPr>
        <w:t>我单位不存在为采购项目提供整体设计、规范编制或者项目管理、监理、检测等服务后，再参加该采购项目的其他采购活动的情形（单一来源采购项目除外</w:t>
      </w:r>
      <w:r>
        <w:rPr>
          <w:color w:val="auto"/>
          <w:spacing w:val="-120"/>
        </w:rPr>
        <w:t>）</w:t>
      </w:r>
      <w:r>
        <w:rPr>
          <w:color w:val="auto"/>
        </w:rPr>
        <w:t>；</w:t>
      </w:r>
    </w:p>
    <w:p>
      <w:pPr>
        <w:pStyle w:val="8"/>
        <w:spacing w:before="5" w:line="364" w:lineRule="auto"/>
        <w:ind w:left="1674" w:right="573" w:hanging="720"/>
        <w:jc w:val="both"/>
        <w:rPr>
          <w:color w:val="auto"/>
        </w:rPr>
      </w:pPr>
      <w:r>
        <w:rPr>
          <w:color w:val="auto"/>
        </w:rPr>
        <w:t>（六）与我单位存在</w:t>
      </w:r>
      <w:r>
        <w:rPr>
          <w:rFonts w:ascii="Tahoma" w:hAnsi="Tahoma" w:eastAsia="Tahoma"/>
          <w:color w:val="auto"/>
        </w:rPr>
        <w:t>“</w:t>
      </w:r>
      <w:r>
        <w:rPr>
          <w:color w:val="auto"/>
        </w:rPr>
        <w:t>单位负责人为同一人或者存在直接控股、管理关系</w:t>
      </w:r>
      <w:r>
        <w:rPr>
          <w:rFonts w:ascii="Tahoma" w:hAnsi="Tahoma" w:eastAsia="Tahoma"/>
          <w:color w:val="auto"/>
        </w:rPr>
        <w:t>”</w:t>
      </w:r>
      <w:r>
        <w:rPr>
          <w:color w:val="auto"/>
        </w:rPr>
        <w:t>的其他法人单位信息如下（如有，不论其是否参加同一合同项下的政府采购活动均须填写</w:t>
      </w:r>
      <w:r>
        <w:rPr>
          <w:color w:val="auto"/>
          <w:spacing w:val="-120"/>
        </w:rPr>
        <w:t>）</w:t>
      </w:r>
      <w:r>
        <w:rPr>
          <w:color w:val="auto"/>
        </w:rPr>
        <w:t>：</w:t>
      </w:r>
    </w:p>
    <w:tbl>
      <w:tblPr>
        <w:tblStyle w:val="13"/>
        <w:tblW w:w="0" w:type="auto"/>
        <w:tblInd w:w="8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6"/>
              <w:ind w:left="215" w:right="205"/>
              <w:jc w:val="center"/>
              <w:rPr>
                <w:color w:val="auto"/>
                <w:sz w:val="24"/>
              </w:rPr>
            </w:pPr>
            <w:r>
              <w:rPr>
                <w:color w:val="auto"/>
                <w:sz w:val="24"/>
              </w:rPr>
              <w:t>序号</w:t>
            </w:r>
          </w:p>
        </w:tc>
        <w:tc>
          <w:tcPr>
            <w:tcW w:w="4574" w:type="dxa"/>
          </w:tcPr>
          <w:p>
            <w:pPr>
              <w:pStyle w:val="19"/>
              <w:spacing w:before="56"/>
              <w:ind w:left="1787" w:right="1776"/>
              <w:jc w:val="center"/>
              <w:rPr>
                <w:color w:val="auto"/>
                <w:sz w:val="24"/>
              </w:rPr>
            </w:pPr>
            <w:r>
              <w:rPr>
                <w:color w:val="auto"/>
                <w:sz w:val="24"/>
              </w:rPr>
              <w:t>单位名称</w:t>
            </w:r>
          </w:p>
        </w:tc>
        <w:tc>
          <w:tcPr>
            <w:tcW w:w="2976" w:type="dxa"/>
          </w:tcPr>
          <w:p>
            <w:pPr>
              <w:pStyle w:val="19"/>
              <w:spacing w:before="56"/>
              <w:ind w:left="988" w:right="977"/>
              <w:jc w:val="center"/>
              <w:rPr>
                <w:color w:val="auto"/>
                <w:sz w:val="24"/>
              </w:rPr>
            </w:pPr>
            <w:r>
              <w:rPr>
                <w:color w:val="auto"/>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pPr>
              <w:pStyle w:val="19"/>
              <w:spacing w:before="51"/>
              <w:ind w:left="9"/>
              <w:jc w:val="center"/>
              <w:rPr>
                <w:rFonts w:ascii="Tahoma"/>
                <w:color w:val="auto"/>
                <w:sz w:val="24"/>
              </w:rPr>
            </w:pPr>
            <w:r>
              <w:rPr>
                <w:rFonts w:ascii="Tahoma"/>
                <w:color w:val="auto"/>
                <w:w w:val="116"/>
                <w:sz w:val="24"/>
              </w:rPr>
              <w:t>1</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2"/>
              <w:ind w:left="9"/>
              <w:jc w:val="center"/>
              <w:rPr>
                <w:rFonts w:ascii="Tahoma"/>
                <w:color w:val="auto"/>
                <w:sz w:val="24"/>
              </w:rPr>
            </w:pPr>
            <w:r>
              <w:rPr>
                <w:rFonts w:ascii="Tahoma"/>
                <w:color w:val="auto"/>
                <w:w w:val="116"/>
                <w:sz w:val="24"/>
              </w:rPr>
              <w:t>2</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9"/>
              <w:spacing w:before="52"/>
              <w:ind w:left="10"/>
              <w:jc w:val="center"/>
              <w:rPr>
                <w:rFonts w:ascii="Tahoma" w:hAnsi="Tahoma"/>
                <w:color w:val="auto"/>
                <w:sz w:val="24"/>
              </w:rPr>
            </w:pPr>
            <w:r>
              <w:rPr>
                <w:rFonts w:ascii="Tahoma" w:hAnsi="Tahoma"/>
                <w:color w:val="auto"/>
                <w:w w:val="122"/>
                <w:sz w:val="24"/>
              </w:rPr>
              <w:t>…</w:t>
            </w:r>
          </w:p>
        </w:tc>
        <w:tc>
          <w:tcPr>
            <w:tcW w:w="4574" w:type="dxa"/>
          </w:tcPr>
          <w:p>
            <w:pPr>
              <w:pStyle w:val="19"/>
              <w:rPr>
                <w:rFonts w:ascii="Times New Roman"/>
                <w:color w:val="auto"/>
                <w:sz w:val="22"/>
              </w:rPr>
            </w:pPr>
          </w:p>
        </w:tc>
        <w:tc>
          <w:tcPr>
            <w:tcW w:w="2976" w:type="dxa"/>
          </w:tcPr>
          <w:p>
            <w:pPr>
              <w:pStyle w:val="19"/>
              <w:rPr>
                <w:rFonts w:ascii="Times New Roman"/>
                <w:color w:val="auto"/>
                <w:sz w:val="22"/>
              </w:rPr>
            </w:pPr>
          </w:p>
        </w:tc>
      </w:tr>
    </w:tbl>
    <w:p>
      <w:pPr>
        <w:pStyle w:val="8"/>
        <w:spacing w:before="10"/>
        <w:rPr>
          <w:color w:val="auto"/>
          <w:sz w:val="18"/>
        </w:rPr>
      </w:pPr>
    </w:p>
    <w:p>
      <w:pPr>
        <w:pStyle w:val="8"/>
        <w:ind w:left="1021"/>
        <w:rPr>
          <w:color w:val="auto"/>
        </w:rPr>
      </w:pPr>
      <w:r>
        <w:rPr>
          <w:color w:val="auto"/>
        </w:rPr>
        <w:t>上述声明真实有效，否则我方负全部责任。</w:t>
      </w:r>
    </w:p>
    <w:p>
      <w:pPr>
        <w:pStyle w:val="8"/>
        <w:rPr>
          <w:color w:val="auto"/>
          <w:sz w:val="35"/>
        </w:rPr>
      </w:pPr>
    </w:p>
    <w:p>
      <w:pPr>
        <w:pStyle w:val="8"/>
        <w:tabs>
          <w:tab w:val="left" w:pos="7573"/>
          <w:tab w:val="left" w:pos="8293"/>
          <w:tab w:val="left" w:pos="9013"/>
          <w:tab w:val="left" w:pos="9306"/>
        </w:tabs>
        <w:spacing w:line="384" w:lineRule="auto"/>
        <w:ind w:left="6373" w:right="878" w:hanging="60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8"/>
        <w:spacing w:line="281" w:lineRule="exact"/>
        <w:ind w:left="541"/>
        <w:rPr>
          <w:color w:val="auto"/>
        </w:rPr>
      </w:pPr>
      <w:r>
        <w:rPr>
          <w:color w:val="auto"/>
        </w:rPr>
        <w:t>说明：供应商承诺不实的，依据《政府采购法》第七十七条</w:t>
      </w:r>
      <w:r>
        <w:rPr>
          <w:rFonts w:ascii="Tahoma" w:hAnsi="Tahoma" w:eastAsia="Tahoma"/>
          <w:color w:val="auto"/>
        </w:rPr>
        <w:t>“</w:t>
      </w:r>
      <w:r>
        <w:rPr>
          <w:color w:val="auto"/>
        </w:rPr>
        <w:t>提供虚假材料谋取中标、</w:t>
      </w:r>
    </w:p>
    <w:p>
      <w:pPr>
        <w:pStyle w:val="8"/>
        <w:spacing w:before="160"/>
        <w:ind w:left="541"/>
        <w:rPr>
          <w:color w:val="auto"/>
          <w:sz w:val="24"/>
        </w:rPr>
        <w:sectPr>
          <w:pgSz w:w="11910" w:h="16840"/>
          <w:pgMar w:top="1340" w:right="560" w:bottom="1080" w:left="1160" w:header="879" w:footer="892" w:gutter="0"/>
          <w:cols w:space="720" w:num="1"/>
        </w:sectPr>
      </w:pPr>
      <w:r>
        <w:rPr>
          <w:color w:val="auto"/>
        </w:rPr>
        <w:t>成交的</w:t>
      </w:r>
      <w:r>
        <w:rPr>
          <w:rFonts w:ascii="Tahoma" w:hAnsi="Tahoma" w:eastAsia="Tahoma"/>
          <w:color w:val="auto"/>
        </w:rPr>
        <w:t>”</w:t>
      </w:r>
      <w:r>
        <w:rPr>
          <w:color w:val="auto"/>
        </w:rPr>
        <w:t>有关规定予以处理</w:t>
      </w:r>
    </w:p>
    <w:p>
      <w:pPr>
        <w:pStyle w:val="18"/>
        <w:numPr>
          <w:ilvl w:val="0"/>
          <w:numId w:val="0"/>
        </w:numPr>
        <w:tabs>
          <w:tab w:val="left" w:pos="932"/>
          <w:tab w:val="left" w:pos="933"/>
        </w:tabs>
        <w:spacing w:before="72" w:after="0" w:line="240" w:lineRule="auto"/>
        <w:ind w:right="0" w:rightChars="0"/>
        <w:jc w:val="left"/>
        <w:rPr>
          <w:rFonts w:ascii="Tahoma" w:eastAsia="Tahoma"/>
          <w:color w:val="auto"/>
          <w:sz w:val="24"/>
        </w:rPr>
      </w:pPr>
      <w:r>
        <w:rPr>
          <w:rFonts w:hint="eastAsia"/>
          <w:color w:val="auto"/>
          <w:sz w:val="24"/>
          <w:lang w:val="en-US" w:eastAsia="zh-CN"/>
        </w:rPr>
        <w:t>2.</w:t>
      </w:r>
      <w:r>
        <w:rPr>
          <w:color w:val="auto"/>
          <w:sz w:val="24"/>
        </w:rPr>
        <w:t>响应书（实质性格式）</w:t>
      </w:r>
    </w:p>
    <w:p>
      <w:pPr>
        <w:pStyle w:val="8"/>
        <w:rPr>
          <w:color w:val="auto"/>
          <w:sz w:val="20"/>
        </w:rPr>
      </w:pPr>
    </w:p>
    <w:p>
      <w:pPr>
        <w:pStyle w:val="8"/>
        <w:spacing w:before="4"/>
        <w:rPr>
          <w:color w:val="auto"/>
          <w:sz w:val="21"/>
        </w:rPr>
      </w:pPr>
    </w:p>
    <w:p>
      <w:pPr>
        <w:pStyle w:val="3"/>
        <w:spacing w:before="49"/>
        <w:ind w:right="32"/>
        <w:rPr>
          <w:color w:val="auto"/>
        </w:rPr>
      </w:pPr>
      <w:r>
        <w:rPr>
          <w:color w:val="auto"/>
        </w:rPr>
        <w:t>响应书</w:t>
      </w:r>
    </w:p>
    <w:p>
      <w:pPr>
        <w:pStyle w:val="8"/>
        <w:spacing w:before="7"/>
        <w:rPr>
          <w:color w:val="auto"/>
          <w:sz w:val="13"/>
        </w:rPr>
      </w:pPr>
    </w:p>
    <w:p>
      <w:pPr>
        <w:pStyle w:val="8"/>
        <w:spacing w:before="66"/>
        <w:ind w:left="541"/>
        <w:rPr>
          <w:color w:val="auto"/>
        </w:rPr>
      </w:pPr>
      <w:r>
        <w:rPr>
          <w:color w:val="auto"/>
          <w:spacing w:val="-60"/>
        </w:rPr>
        <w:t>致：</w:t>
      </w:r>
      <w:r>
        <w:rPr>
          <w:color w:val="auto"/>
          <w:u w:val="single"/>
        </w:rPr>
        <w:t>（采购人或采购代理机构）</w:t>
      </w:r>
    </w:p>
    <w:p>
      <w:pPr>
        <w:pStyle w:val="8"/>
        <w:rPr>
          <w:color w:val="auto"/>
          <w:sz w:val="20"/>
        </w:rPr>
      </w:pPr>
    </w:p>
    <w:p>
      <w:pPr>
        <w:pStyle w:val="8"/>
        <w:spacing w:before="8"/>
        <w:rPr>
          <w:color w:val="auto"/>
          <w:sz w:val="18"/>
        </w:rPr>
      </w:pPr>
    </w:p>
    <w:p>
      <w:pPr>
        <w:pStyle w:val="8"/>
        <w:tabs>
          <w:tab w:val="left" w:pos="3335"/>
        </w:tabs>
        <w:spacing w:before="83" w:line="364" w:lineRule="auto"/>
        <w:ind w:left="541" w:right="568" w:firstLine="408"/>
        <w:rPr>
          <w:color w:val="auto"/>
        </w:rPr>
      </w:pPr>
      <w:r>
        <w:rPr>
          <w:color w:val="auto"/>
        </w:rPr>
        <w:t>我方参加你方就</w:t>
      </w:r>
      <w:r>
        <w:rPr>
          <w:rFonts w:ascii="Times New Roman" w:eastAsia="Times New Roman"/>
          <w:color w:val="auto"/>
          <w:u w:val="single"/>
        </w:rPr>
        <w:tab/>
      </w:r>
      <w:r>
        <w:rPr>
          <w:color w:val="auto"/>
          <w:spacing w:val="-2"/>
        </w:rPr>
        <w:t>（项目名称，项目编号</w:t>
      </w:r>
      <w:r>
        <w:rPr>
          <w:rFonts w:ascii="Tahoma" w:eastAsia="Tahoma"/>
          <w:color w:val="auto"/>
          <w:spacing w:val="-2"/>
        </w:rPr>
        <w:t>/</w:t>
      </w:r>
      <w:r>
        <w:rPr>
          <w:color w:val="auto"/>
          <w:spacing w:val="-2"/>
        </w:rPr>
        <w:t>包号）组织的采购活动，并对此项</w:t>
      </w:r>
      <w:r>
        <w:rPr>
          <w:color w:val="auto"/>
          <w:spacing w:val="-1"/>
        </w:rPr>
        <w:t>目</w:t>
      </w:r>
      <w:r>
        <w:rPr>
          <w:color w:val="auto"/>
        </w:rPr>
        <w:t>进行</w:t>
      </w:r>
      <w:r>
        <w:rPr>
          <w:rFonts w:hint="eastAsia"/>
          <w:color w:val="auto"/>
          <w:lang w:eastAsia="zh-CN"/>
        </w:rPr>
        <w:t>比选</w:t>
      </w:r>
      <w:r>
        <w:rPr>
          <w:color w:val="auto"/>
        </w:rPr>
        <w:t>。</w:t>
      </w:r>
    </w:p>
    <w:p>
      <w:pPr>
        <w:pStyle w:val="18"/>
        <w:numPr>
          <w:ilvl w:val="0"/>
          <w:numId w:val="8"/>
        </w:numPr>
        <w:tabs>
          <w:tab w:val="left" w:pos="1298"/>
        </w:tabs>
        <w:spacing w:before="0" w:after="0" w:line="306" w:lineRule="exact"/>
        <w:ind w:left="1297" w:right="0" w:hanging="349"/>
        <w:jc w:val="left"/>
        <w:rPr>
          <w:color w:val="auto"/>
          <w:sz w:val="24"/>
        </w:rPr>
      </w:pPr>
      <w:r>
        <w:rPr>
          <w:color w:val="auto"/>
          <w:sz w:val="24"/>
        </w:rPr>
        <w:t>我方已详细审查全部</w:t>
      </w:r>
      <w:r>
        <w:rPr>
          <w:rFonts w:hint="eastAsia"/>
          <w:color w:val="auto"/>
          <w:sz w:val="24"/>
          <w:lang w:eastAsia="zh-CN"/>
        </w:rPr>
        <w:t>比选</w:t>
      </w:r>
      <w:r>
        <w:rPr>
          <w:color w:val="auto"/>
          <w:sz w:val="24"/>
        </w:rPr>
        <w:t>文件，自愿参与</w:t>
      </w:r>
      <w:r>
        <w:rPr>
          <w:rFonts w:hint="eastAsia"/>
          <w:color w:val="auto"/>
          <w:sz w:val="24"/>
          <w:lang w:eastAsia="zh-CN"/>
        </w:rPr>
        <w:t>比选</w:t>
      </w:r>
      <w:r>
        <w:rPr>
          <w:color w:val="auto"/>
          <w:sz w:val="24"/>
        </w:rPr>
        <w:t>并承诺如下：</w:t>
      </w:r>
    </w:p>
    <w:p>
      <w:pPr>
        <w:pStyle w:val="18"/>
        <w:numPr>
          <w:ilvl w:val="0"/>
          <w:numId w:val="9"/>
        </w:numPr>
        <w:tabs>
          <w:tab w:val="left" w:pos="1606"/>
          <w:tab w:val="left" w:pos="6884"/>
        </w:tabs>
        <w:spacing w:before="161" w:after="0" w:line="240" w:lineRule="auto"/>
        <w:ind w:left="1605" w:right="0" w:hanging="633"/>
        <w:jc w:val="left"/>
        <w:rPr>
          <w:color w:val="auto"/>
          <w:sz w:val="24"/>
        </w:rPr>
      </w:pPr>
      <w:r>
        <w:rPr>
          <w:color w:val="auto"/>
          <w:sz w:val="24"/>
        </w:rPr>
        <w:t>本响应有效期为自响应文件提交截止之日起</w:t>
      </w:r>
      <w:r>
        <w:rPr>
          <w:rFonts w:ascii="Times New Roman" w:eastAsia="Times New Roman"/>
          <w:color w:val="auto"/>
          <w:sz w:val="24"/>
          <w:u w:val="single"/>
        </w:rPr>
        <w:tab/>
      </w:r>
      <w:r>
        <w:rPr>
          <w:color w:val="auto"/>
          <w:sz w:val="24"/>
        </w:rPr>
        <w:t>个日历日。</w:t>
      </w:r>
    </w:p>
    <w:p>
      <w:pPr>
        <w:pStyle w:val="18"/>
        <w:numPr>
          <w:ilvl w:val="0"/>
          <w:numId w:val="9"/>
        </w:numPr>
        <w:tabs>
          <w:tab w:val="left" w:pos="1612"/>
        </w:tabs>
        <w:spacing w:before="158" w:after="0" w:line="364" w:lineRule="auto"/>
        <w:ind w:left="901" w:right="571" w:firstLine="72"/>
        <w:jc w:val="left"/>
        <w:rPr>
          <w:color w:val="auto"/>
          <w:sz w:val="24"/>
        </w:rPr>
      </w:pPr>
      <w:r>
        <w:rPr>
          <w:color w:val="auto"/>
          <w:sz w:val="24"/>
        </w:rPr>
        <w:t>除合同条款及采购需求偏离表列出的偏离外，我方响应</w:t>
      </w:r>
      <w:r>
        <w:rPr>
          <w:rFonts w:hint="eastAsia"/>
          <w:color w:val="auto"/>
          <w:sz w:val="24"/>
          <w:lang w:eastAsia="zh-CN"/>
        </w:rPr>
        <w:t>比选</w:t>
      </w:r>
      <w:r>
        <w:rPr>
          <w:color w:val="auto"/>
          <w:sz w:val="24"/>
        </w:rPr>
        <w:t>文件的全部要求。</w:t>
      </w:r>
    </w:p>
    <w:p>
      <w:pPr>
        <w:pStyle w:val="18"/>
        <w:numPr>
          <w:ilvl w:val="0"/>
          <w:numId w:val="9"/>
        </w:numPr>
        <w:tabs>
          <w:tab w:val="left" w:pos="1594"/>
        </w:tabs>
        <w:spacing w:before="0" w:after="0" w:line="306" w:lineRule="exact"/>
        <w:ind w:left="1593" w:right="0" w:hanging="633"/>
        <w:jc w:val="left"/>
        <w:rPr>
          <w:color w:val="auto"/>
          <w:sz w:val="24"/>
        </w:rPr>
      </w:pPr>
      <w:r>
        <w:rPr>
          <w:color w:val="auto"/>
          <w:sz w:val="24"/>
        </w:rPr>
        <w:t>我方已提供的全部文件资料是真实、准确的，并对此承担一切法律后果。</w:t>
      </w:r>
    </w:p>
    <w:p>
      <w:pPr>
        <w:pStyle w:val="18"/>
        <w:numPr>
          <w:ilvl w:val="0"/>
          <w:numId w:val="9"/>
        </w:numPr>
        <w:tabs>
          <w:tab w:val="left" w:pos="1603"/>
        </w:tabs>
        <w:spacing w:before="160" w:after="0" w:line="362" w:lineRule="auto"/>
        <w:ind w:left="541" w:right="571" w:firstLine="420"/>
        <w:jc w:val="left"/>
        <w:rPr>
          <w:color w:val="auto"/>
          <w:sz w:val="24"/>
        </w:rPr>
      </w:pPr>
      <w:r>
        <w:rPr>
          <w:color w:val="auto"/>
          <w:sz w:val="24"/>
        </w:rPr>
        <w:t>如我方成交，我方将在法律规定的期限内与你方签订合同，并在合同约定的期限内完成合同规定的全部义务。</w:t>
      </w:r>
    </w:p>
    <w:p>
      <w:pPr>
        <w:pStyle w:val="18"/>
        <w:numPr>
          <w:ilvl w:val="0"/>
          <w:numId w:val="8"/>
        </w:numPr>
        <w:tabs>
          <w:tab w:val="left" w:pos="1310"/>
          <w:tab w:val="left" w:pos="4549"/>
        </w:tabs>
        <w:spacing w:before="5" w:after="0" w:line="240" w:lineRule="auto"/>
        <w:ind w:left="1309" w:right="0" w:hanging="349"/>
        <w:jc w:val="left"/>
        <w:rPr>
          <w:color w:val="auto"/>
          <w:sz w:val="24"/>
        </w:rPr>
      </w:pPr>
      <w:r>
        <w:rPr>
          <w:color w:val="auto"/>
          <w:sz w:val="24"/>
        </w:rPr>
        <w:t>其他补充条款（如有</w:t>
      </w:r>
      <w:r>
        <w:rPr>
          <w:color w:val="auto"/>
          <w:spacing w:val="-120"/>
          <w:sz w:val="24"/>
        </w:rPr>
        <w:t>）</w:t>
      </w:r>
      <w:r>
        <w:rPr>
          <w:color w:val="auto"/>
          <w:spacing w:val="-1"/>
          <w:sz w:val="24"/>
        </w:rPr>
        <w:t>：</w:t>
      </w: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w:t>
      </w:r>
    </w:p>
    <w:p>
      <w:pPr>
        <w:pStyle w:val="8"/>
        <w:spacing w:before="158"/>
        <w:ind w:left="1021"/>
        <w:rPr>
          <w:color w:val="auto"/>
        </w:rPr>
      </w:pPr>
      <w:r>
        <w:rPr>
          <w:color w:val="auto"/>
        </w:rPr>
        <w:t>与本</w:t>
      </w:r>
      <w:r>
        <w:rPr>
          <w:rFonts w:hint="eastAsia"/>
          <w:color w:val="auto"/>
          <w:lang w:eastAsia="zh-CN"/>
        </w:rPr>
        <w:t>比选</w:t>
      </w:r>
      <w:r>
        <w:rPr>
          <w:color w:val="auto"/>
        </w:rPr>
        <w:t>有关的一切正式往来信函请寄：</w:t>
      </w:r>
    </w:p>
    <w:p>
      <w:pPr>
        <w:pStyle w:val="8"/>
        <w:rPr>
          <w:color w:val="auto"/>
        </w:rPr>
      </w:pPr>
    </w:p>
    <w:p>
      <w:pPr>
        <w:pStyle w:val="8"/>
        <w:spacing w:before="1"/>
        <w:rPr>
          <w:color w:val="auto"/>
          <w:sz w:val="21"/>
        </w:rPr>
      </w:pPr>
    </w:p>
    <w:p>
      <w:pPr>
        <w:pStyle w:val="8"/>
        <w:tabs>
          <w:tab w:val="left" w:pos="5161"/>
          <w:tab w:val="left" w:pos="5761"/>
          <w:tab w:val="left" w:pos="9054"/>
        </w:tabs>
        <w:ind w:left="961"/>
        <w:rPr>
          <w:rFonts w:ascii="Times New Roman" w:eastAsia="Times New Roman"/>
          <w:color w:val="auto"/>
        </w:rPr>
      </w:pPr>
      <w:r>
        <w:rPr>
          <w:color w:val="auto"/>
        </w:rPr>
        <w:t>地址</w:t>
      </w:r>
      <w:r>
        <w:rPr>
          <w:color w:val="auto"/>
        </w:rPr>
        <w:tab/>
      </w:r>
      <w:r>
        <w:rPr>
          <w:color w:val="auto"/>
        </w:rPr>
        <w:t>传</w:t>
      </w:r>
      <w:r>
        <w:rPr>
          <w:color w:val="auto"/>
        </w:rPr>
        <w:tab/>
      </w:r>
      <w:r>
        <w:rPr>
          <w:color w:val="auto"/>
        </w:rPr>
        <w:t>真</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5161"/>
          <w:tab w:val="left" w:pos="9174"/>
        </w:tabs>
        <w:spacing w:before="161"/>
        <w:ind w:left="961"/>
        <w:rPr>
          <w:rFonts w:ascii="Times New Roman" w:eastAsia="Times New Roman"/>
          <w:color w:val="auto"/>
        </w:rPr>
      </w:pPr>
      <w:r>
        <w:rPr>
          <w:color w:val="auto"/>
        </w:rPr>
        <w:t>电话</w:t>
      </w:r>
      <w:r>
        <w:rPr>
          <w:color w:val="auto"/>
        </w:rPr>
        <w:tab/>
      </w:r>
      <w:r>
        <w:rPr>
          <w:color w:val="auto"/>
          <w:spacing w:val="-1"/>
        </w:rPr>
        <w:t>电</w:t>
      </w:r>
      <w:r>
        <w:rPr>
          <w:color w:val="auto"/>
        </w:rPr>
        <w:t>子函件</w:t>
      </w:r>
      <w:r>
        <w:rPr>
          <w:rFonts w:ascii="Times New Roman" w:eastAsia="Times New Roman"/>
          <w:color w:val="auto"/>
          <w:u w:val="single"/>
        </w:rPr>
        <w:t xml:space="preserve"> </w:t>
      </w:r>
      <w:r>
        <w:rPr>
          <w:rFonts w:ascii="Times New Roman" w:eastAsia="Times New Roman"/>
          <w:color w:val="auto"/>
          <w:u w:val="single"/>
        </w:rPr>
        <w:tab/>
      </w: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18"/>
        </w:rPr>
      </w:pPr>
    </w:p>
    <w:p>
      <w:pPr>
        <w:pStyle w:val="8"/>
        <w:tabs>
          <w:tab w:val="left" w:pos="2101"/>
          <w:tab w:val="left" w:pos="2821"/>
          <w:tab w:val="left" w:pos="3541"/>
          <w:tab w:val="left" w:pos="4434"/>
        </w:tabs>
        <w:spacing w:before="85" w:line="384" w:lineRule="auto"/>
        <w:ind w:left="901" w:right="57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pgSz w:w="11910" w:h="16840"/>
          <w:pgMar w:top="1340" w:right="560" w:bottom="1080" w:left="1160" w:header="879" w:footer="892" w:gutter="0"/>
          <w:cols w:space="720" w:num="1"/>
        </w:sectPr>
      </w:pPr>
    </w:p>
    <w:p>
      <w:pPr>
        <w:pStyle w:val="18"/>
        <w:numPr>
          <w:ilvl w:val="0"/>
          <w:numId w:val="0"/>
        </w:numPr>
        <w:tabs>
          <w:tab w:val="left" w:pos="932"/>
          <w:tab w:val="left" w:pos="933"/>
        </w:tabs>
        <w:spacing w:before="72" w:after="0" w:line="240" w:lineRule="auto"/>
        <w:ind w:left="540" w:leftChars="0" w:right="0" w:rightChars="0"/>
        <w:jc w:val="left"/>
        <w:rPr>
          <w:rFonts w:ascii="Tahoma" w:eastAsia="Tahoma"/>
          <w:color w:val="auto"/>
          <w:sz w:val="24"/>
        </w:rPr>
      </w:pPr>
      <w:r>
        <w:rPr>
          <w:rFonts w:hint="eastAsia"/>
          <w:color w:val="auto"/>
          <w:spacing w:val="-2"/>
          <w:sz w:val="24"/>
          <w:lang w:val="en-US" w:eastAsia="zh-CN"/>
        </w:rPr>
        <w:t>3.</w:t>
      </w:r>
      <w:r>
        <w:rPr>
          <w:color w:val="auto"/>
          <w:spacing w:val="-2"/>
          <w:sz w:val="24"/>
        </w:rPr>
        <w:t>授权委托书（实质性格式</w:t>
      </w:r>
      <w:r>
        <w:rPr>
          <w:color w:val="auto"/>
          <w:spacing w:val="-1"/>
          <w:sz w:val="24"/>
        </w:rPr>
        <w:t>）</w:t>
      </w:r>
    </w:p>
    <w:p>
      <w:pPr>
        <w:pStyle w:val="8"/>
        <w:rPr>
          <w:color w:val="auto"/>
          <w:sz w:val="42"/>
        </w:rPr>
      </w:pPr>
      <w:r>
        <w:rPr>
          <w:color w:val="auto"/>
        </w:rPr>
        <w:br w:type="column"/>
      </w:r>
    </w:p>
    <w:p>
      <w:pPr>
        <w:pStyle w:val="3"/>
        <w:spacing w:before="0"/>
        <w:ind w:left="319"/>
        <w:jc w:val="left"/>
        <w:rPr>
          <w:color w:val="auto"/>
        </w:rPr>
      </w:pPr>
      <w:r>
        <w:rPr>
          <w:color w:val="auto"/>
        </w:rPr>
        <w:t>授权委托书</w:t>
      </w:r>
    </w:p>
    <w:p>
      <w:pPr>
        <w:spacing w:after="0"/>
        <w:jc w:val="left"/>
        <w:rPr>
          <w:color w:val="auto"/>
        </w:rPr>
        <w:sectPr>
          <w:pgSz w:w="11910" w:h="16840"/>
          <w:pgMar w:top="1340" w:right="560" w:bottom="1080" w:left="1160" w:header="879" w:footer="892" w:gutter="0"/>
          <w:cols w:equalWidth="0" w:num="2">
            <w:col w:w="3813" w:space="40"/>
            <w:col w:w="6337"/>
          </w:cols>
        </w:sectPr>
      </w:pPr>
    </w:p>
    <w:p>
      <w:pPr>
        <w:pStyle w:val="8"/>
        <w:spacing w:before="12"/>
        <w:rPr>
          <w:color w:val="auto"/>
          <w:sz w:val="12"/>
        </w:rPr>
      </w:pPr>
    </w:p>
    <w:p>
      <w:pPr>
        <w:pStyle w:val="8"/>
        <w:tabs>
          <w:tab w:val="left" w:pos="1883"/>
          <w:tab w:val="left" w:pos="3486"/>
          <w:tab w:val="left" w:pos="9666"/>
        </w:tabs>
        <w:spacing w:before="74"/>
        <w:ind w:left="961"/>
        <w:rPr>
          <w:rFonts w:ascii="Times New Roman" w:eastAsia="Times New Roman"/>
          <w:color w:val="auto"/>
        </w:rPr>
      </w:pPr>
      <w:r>
        <w:rPr>
          <w:color w:val="auto"/>
        </w:rPr>
        <w:t>本人</w:t>
      </w:r>
      <w:r>
        <w:rPr>
          <w:color w:val="auto"/>
        </w:rPr>
        <w:tab/>
      </w:r>
      <w:r>
        <w:rPr>
          <w:color w:val="auto"/>
        </w:rPr>
        <w:t>（姓名）系</w:t>
      </w:r>
      <w:r>
        <w:rPr>
          <w:rFonts w:ascii="Times New Roman" w:eastAsia="Times New Roman"/>
          <w:color w:val="auto"/>
          <w:u w:val="single"/>
        </w:rPr>
        <w:tab/>
      </w:r>
      <w:r>
        <w:rPr>
          <w:color w:val="auto"/>
          <w:spacing w:val="-4"/>
        </w:rPr>
        <w:t>（供应商名称）的法</w:t>
      </w:r>
      <w:r>
        <w:rPr>
          <w:color w:val="auto"/>
          <w:spacing w:val="-3"/>
        </w:rPr>
        <w:t>定代表人（单位负责人</w:t>
      </w:r>
      <w:r>
        <w:rPr>
          <w:color w:val="auto"/>
          <w:spacing w:val="-80"/>
        </w:rPr>
        <w:t>），</w:t>
      </w:r>
      <w:r>
        <w:rPr>
          <w:color w:val="auto"/>
          <w:spacing w:val="-3"/>
        </w:rPr>
        <w:t>现委托</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1501"/>
        </w:tabs>
        <w:spacing w:before="160" w:line="362" w:lineRule="auto"/>
        <w:ind w:left="541" w:right="522"/>
        <w:rPr>
          <w:color w:val="auto"/>
        </w:rPr>
      </w:pPr>
      <w:r>
        <w:rPr>
          <w:color w:val="auto"/>
          <w:spacing w:val="-1"/>
        </w:rPr>
        <w:t>（</w:t>
      </w:r>
      <w:r>
        <w:rPr>
          <w:color w:val="auto"/>
        </w:rPr>
        <w:t>姓名）为我方代理人。代理人根据授权，以我方名义签署、澄清确认、提交、撤回、修改</w:t>
      </w:r>
      <w:r>
        <w:rPr>
          <w:rFonts w:ascii="Times New Roman" w:eastAsia="Times New Roman"/>
          <w:color w:val="auto"/>
          <w:u w:val="single"/>
        </w:rPr>
        <w:tab/>
      </w:r>
      <w:r>
        <w:rPr>
          <w:color w:val="auto"/>
        </w:rPr>
        <w:t>（项目名称）响应文件和处理有关事宜，其法律后果由我方承担。</w:t>
      </w:r>
    </w:p>
    <w:p>
      <w:pPr>
        <w:pStyle w:val="8"/>
        <w:spacing w:before="5" w:line="362" w:lineRule="auto"/>
        <w:ind w:left="961" w:right="2263"/>
        <w:rPr>
          <w:color w:val="auto"/>
        </w:rPr>
      </w:pPr>
      <w:r>
        <w:rPr>
          <w:color w:val="auto"/>
          <w:spacing w:val="-1"/>
        </w:rPr>
        <w:t>委托期限：自本授权委托书签署之日起至响应有效期届满之日止。</w:t>
      </w:r>
      <w:r>
        <w:rPr>
          <w:color w:val="auto"/>
        </w:rPr>
        <w:t>代理人无转委托权。</w:t>
      </w:r>
    </w:p>
    <w:p>
      <w:pPr>
        <w:pStyle w:val="8"/>
        <w:spacing w:before="2"/>
        <w:rPr>
          <w:color w:val="auto"/>
          <w:sz w:val="33"/>
        </w:rPr>
      </w:pPr>
    </w:p>
    <w:p>
      <w:pPr>
        <w:pStyle w:val="8"/>
        <w:tabs>
          <w:tab w:val="left" w:pos="503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5274"/>
          <w:tab w:val="left" w:pos="6834"/>
        </w:tabs>
        <w:spacing w:before="158" w:line="364" w:lineRule="auto"/>
        <w:ind w:left="541" w:right="3350"/>
        <w:rPr>
          <w:rFonts w:ascii="Times New Roman" w:eastAsia="Times New Roman"/>
          <w:color w:val="auto"/>
        </w:rPr>
      </w:pPr>
      <w:r>
        <w:rPr>
          <w:color w:val="auto"/>
        </w:rPr>
        <w:t>法定代表人（单位负责人</w:t>
      </w:r>
      <w:r>
        <w:rPr>
          <w:color w:val="auto"/>
          <w:spacing w:val="-120"/>
        </w:rPr>
        <w:t>）</w:t>
      </w:r>
      <w:r>
        <w:rPr>
          <w:color w:val="auto"/>
        </w:rPr>
        <w:t>（签字或签章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rPr>
        <w:t>委托代理人（签字或签章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1741"/>
          <w:tab w:val="left" w:pos="2461"/>
          <w:tab w:val="left" w:pos="3181"/>
        </w:tabs>
        <w:spacing w:line="306" w:lineRule="exact"/>
        <w:ind w:left="541"/>
        <w:rPr>
          <w:color w:val="auto"/>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8"/>
        <w:rPr>
          <w:color w:val="auto"/>
          <w:sz w:val="26"/>
        </w:rPr>
      </w:pPr>
    </w:p>
    <w:p>
      <w:pPr>
        <w:pStyle w:val="8"/>
        <w:spacing w:before="2"/>
        <w:rPr>
          <w:color w:val="auto"/>
          <w:sz w:val="19"/>
        </w:rPr>
      </w:pPr>
    </w:p>
    <w:p>
      <w:pPr>
        <w:pStyle w:val="8"/>
        <w:ind w:left="541"/>
        <w:rPr>
          <w:color w:val="auto"/>
        </w:rPr>
      </w:pPr>
      <w:r>
        <w:rPr>
          <w:color w:val="auto"/>
        </w:rPr>
        <w:t>附：法定代表人及委托代理人身份证明文件电子件：</w:t>
      </w:r>
    </w:p>
    <w:p>
      <w:pPr>
        <w:pStyle w:val="8"/>
        <w:spacing w:before="11"/>
        <w:rPr>
          <w:color w:val="auto"/>
          <w:sz w:val="8"/>
        </w:rPr>
      </w:pPr>
      <w:r>
        <w:rPr>
          <w:color w:val="auto"/>
        </w:rPr>
        <w:pict>
          <v:group id="_x0000_s1033" o:spid="_x0000_s1033" o:spt="203" style="position:absolute;left:0pt;margin-left:79.4pt;margin-top:7.85pt;height:118.45pt;width:415.35pt;mso-position-horizontal-relative:page;mso-wrap-distance-bottom:0pt;mso-wrap-distance-top:0pt;z-index:-251654144;mso-width-relative:page;mso-height-relative:page;" coordorigin="1588,158" coordsize="8307,2369">
            <o:lock v:ext="edit"/>
            <v:line id="_x0000_s1034" o:spid="_x0000_s1034" o:spt="20" style="position:absolute;left:1588;top:163;height:0;width:8306;" stroked="t" coordsize="21600,21600">
              <v:path arrowok="t"/>
              <v:fill focussize="0,0"/>
              <v:stroke weight="0.48pt" color="#000000"/>
              <v:imagedata o:title=""/>
              <o:lock v:ext="edit"/>
            </v:line>
            <v:line id="_x0000_s1035" o:spid="_x0000_s1035" o:spt="20" style="position:absolute;left:1588;top:2522;height:0;width:8306;" stroked="t" coordsize="21600,21600">
              <v:path arrowok="t"/>
              <v:fill focussize="0,0"/>
              <v:stroke weight="0.48pt" color="#000000"/>
              <v:imagedata o:title=""/>
              <o:lock v:ext="edit"/>
            </v:line>
            <v:line id="_x0000_s1036" o:spid="_x0000_s1036" o:spt="20" style="position:absolute;left:1593;top:158;height:2359;width:0;" stroked="t" coordsize="21600,21600">
              <v:path arrowok="t"/>
              <v:fill focussize="0,0"/>
              <v:stroke weight="0.48pt" color="#000000"/>
              <v:imagedata o:title=""/>
              <o:lock v:ext="edit"/>
            </v:line>
            <v:line id="_x0000_s1037" o:spid="_x0000_s1037" o:spt="20" style="position:absolute;left:9889;top:158;height:2359;width:0;" stroked="t" coordsize="21600,21600">
              <v:path arrowok="t"/>
              <v:fill focussize="0,0"/>
              <v:stroke weight="0.48pt" color="#000000"/>
              <v:imagedata o:title=""/>
              <o:lock v:ext="edit"/>
            </v:line>
            <w10:wrap type="topAndBottom"/>
          </v:group>
        </w:pict>
      </w:r>
    </w:p>
    <w:p>
      <w:pPr>
        <w:pStyle w:val="8"/>
        <w:spacing w:line="281" w:lineRule="exact"/>
        <w:ind w:left="541"/>
        <w:rPr>
          <w:color w:val="auto"/>
        </w:rPr>
      </w:pPr>
      <w:r>
        <w:rPr>
          <w:color w:val="auto"/>
        </w:rPr>
        <w:t>说明：</w:t>
      </w:r>
    </w:p>
    <w:p>
      <w:pPr>
        <w:pStyle w:val="18"/>
        <w:numPr>
          <w:ilvl w:val="0"/>
          <w:numId w:val="10"/>
        </w:numPr>
        <w:tabs>
          <w:tab w:val="left" w:pos="771"/>
        </w:tabs>
        <w:spacing w:before="158" w:after="0" w:line="364" w:lineRule="auto"/>
        <w:ind w:left="440" w:leftChars="0" w:right="570" w:firstLine="0" w:firstLineChars="0"/>
        <w:jc w:val="left"/>
        <w:rPr>
          <w:color w:val="auto"/>
          <w:sz w:val="24"/>
        </w:rPr>
      </w:pPr>
      <w:r>
        <w:rPr>
          <w:color w:val="auto"/>
          <w:spacing w:val="-1"/>
          <w:sz w:val="24"/>
        </w:rPr>
        <w:t>若供应商为事业单位或其他组织或分支机构，则法定代表人（单位负责人）处的签署</w:t>
      </w:r>
      <w:r>
        <w:rPr>
          <w:color w:val="auto"/>
          <w:sz w:val="24"/>
        </w:rPr>
        <w:t>人可为单位负责人。</w:t>
      </w:r>
    </w:p>
    <w:p>
      <w:pPr>
        <w:pStyle w:val="18"/>
        <w:numPr>
          <w:ilvl w:val="0"/>
          <w:numId w:val="10"/>
        </w:numPr>
        <w:tabs>
          <w:tab w:val="left" w:pos="771"/>
        </w:tabs>
        <w:spacing w:before="0" w:after="0" w:line="364" w:lineRule="auto"/>
        <w:ind w:left="440" w:leftChars="0" w:right="570" w:firstLine="0" w:firstLineChars="0"/>
        <w:jc w:val="both"/>
        <w:rPr>
          <w:color w:val="auto"/>
          <w:sz w:val="24"/>
        </w:rPr>
      </w:pPr>
      <w:r>
        <w:rPr>
          <w:color w:val="auto"/>
          <w:spacing w:val="-1"/>
          <w:sz w:val="24"/>
        </w:rPr>
        <w:t>若响应文件中签字之处均为法定代表人（单位负责人）本人签署，则可不提供本《授</w:t>
      </w:r>
      <w:r>
        <w:rPr>
          <w:color w:val="auto"/>
          <w:spacing w:val="-14"/>
          <w:sz w:val="24"/>
        </w:rPr>
        <w:t>权委托书》，但须提供《法定代表人</w:t>
      </w:r>
      <w:r>
        <w:rPr>
          <w:color w:val="auto"/>
          <w:spacing w:val="-1"/>
          <w:sz w:val="24"/>
        </w:rPr>
        <w:t>（单位负责人）</w:t>
      </w:r>
      <w:r>
        <w:rPr>
          <w:color w:val="auto"/>
          <w:spacing w:val="-13"/>
          <w:sz w:val="24"/>
        </w:rPr>
        <w:t>身份证明》；否则，不需要提供《法</w:t>
      </w:r>
      <w:r>
        <w:rPr>
          <w:color w:val="auto"/>
          <w:sz w:val="24"/>
        </w:rPr>
        <w:t>定代表人（单位负责人）</w:t>
      </w:r>
      <w:r>
        <w:rPr>
          <w:color w:val="auto"/>
          <w:spacing w:val="-20"/>
          <w:sz w:val="24"/>
        </w:rPr>
        <w:t>身份证明》。</w:t>
      </w:r>
    </w:p>
    <w:p>
      <w:pPr>
        <w:pStyle w:val="18"/>
        <w:numPr>
          <w:ilvl w:val="0"/>
          <w:numId w:val="10"/>
        </w:numPr>
        <w:tabs>
          <w:tab w:val="left" w:pos="771"/>
        </w:tabs>
        <w:spacing w:before="0" w:after="0" w:line="307" w:lineRule="exact"/>
        <w:ind w:left="669" w:leftChars="0" w:right="0" w:hanging="230" w:firstLineChars="0"/>
        <w:jc w:val="left"/>
        <w:rPr>
          <w:color w:val="auto"/>
          <w:sz w:val="24"/>
        </w:rPr>
      </w:pPr>
      <w:r>
        <w:rPr>
          <w:color w:val="auto"/>
          <w:spacing w:val="-6"/>
          <w:sz w:val="24"/>
        </w:rPr>
        <w:t>供应商为自然人的情形，可不提供本《授权委托书》。</w:t>
      </w:r>
    </w:p>
    <w:p>
      <w:pPr>
        <w:pStyle w:val="18"/>
        <w:numPr>
          <w:ilvl w:val="0"/>
          <w:numId w:val="10"/>
        </w:numPr>
        <w:tabs>
          <w:tab w:val="left" w:pos="771"/>
        </w:tabs>
        <w:spacing w:before="159" w:after="0" w:line="364" w:lineRule="auto"/>
        <w:ind w:left="440" w:leftChars="0" w:right="570" w:firstLine="0" w:firstLineChars="0"/>
        <w:jc w:val="both"/>
        <w:rPr>
          <w:color w:val="auto"/>
          <w:sz w:val="24"/>
        </w:rPr>
      </w:pPr>
      <w:r>
        <w:rPr>
          <w:color w:val="auto"/>
          <w:spacing w:val="-1"/>
          <w:sz w:val="24"/>
        </w:rPr>
        <w:t>供应商应随本《授权委托书》同时提供法定代表人（单位负责人）及委托代理人的有</w:t>
      </w:r>
      <w:r>
        <w:rPr>
          <w:color w:val="auto"/>
          <w:spacing w:val="-2"/>
          <w:sz w:val="24"/>
        </w:rPr>
        <w:t>效的身份证、护照等身份证明文件电子件。提供身份证的，应同时提供身份证双面电子</w:t>
      </w:r>
      <w:r>
        <w:rPr>
          <w:color w:val="auto"/>
          <w:sz w:val="24"/>
        </w:rPr>
        <w:t>件。</w:t>
      </w:r>
    </w:p>
    <w:p>
      <w:pPr>
        <w:spacing w:after="0" w:line="364" w:lineRule="auto"/>
        <w:jc w:val="both"/>
        <w:rPr>
          <w:color w:val="auto"/>
          <w:sz w:val="24"/>
        </w:rPr>
        <w:sectPr>
          <w:type w:val="continuous"/>
          <w:pgSz w:w="11910" w:h="16840"/>
          <w:pgMar w:top="1380" w:right="560" w:bottom="280" w:left="1160" w:header="720" w:footer="720" w:gutter="0"/>
          <w:cols w:space="720" w:num="1"/>
        </w:sectPr>
      </w:pPr>
    </w:p>
    <w:p>
      <w:pPr>
        <w:pStyle w:val="3"/>
        <w:ind w:right="26"/>
        <w:rPr>
          <w:color w:val="auto"/>
        </w:rPr>
      </w:pPr>
      <w:r>
        <w:rPr>
          <w:color w:val="auto"/>
        </w:rPr>
        <w:t>法定代表人（单位负责人）身份证明</w:t>
      </w:r>
    </w:p>
    <w:p>
      <w:pPr>
        <w:pStyle w:val="8"/>
        <w:tabs>
          <w:tab w:val="left" w:pos="1501"/>
        </w:tabs>
        <w:spacing w:before="136" w:line="610" w:lineRule="atLeast"/>
        <w:ind w:left="1021" w:right="5803" w:hanging="480"/>
        <w:rPr>
          <w:color w:val="auto"/>
        </w:rPr>
      </w:pPr>
      <w:r>
        <w:rPr>
          <w:color w:val="auto"/>
          <w:spacing w:val="-1"/>
        </w:rPr>
        <w:t>致</w:t>
      </w:r>
      <w:r>
        <w:rPr>
          <w:color w:val="auto"/>
        </w:rPr>
        <w:t>：</w:t>
      </w:r>
      <w:r>
        <w:rPr>
          <w:rFonts w:ascii="Times New Roman" w:eastAsia="Times New Roman"/>
          <w:color w:val="auto"/>
          <w:u w:val="single"/>
        </w:rPr>
        <w:tab/>
      </w:r>
      <w:r>
        <w:rPr>
          <w:rFonts w:ascii="Times New Roman" w:eastAsia="Times New Roman"/>
          <w:color w:val="auto"/>
          <w:u w:val="single"/>
        </w:rPr>
        <w:tab/>
      </w:r>
      <w:r>
        <w:rPr>
          <w:color w:val="auto"/>
          <w:spacing w:val="-1"/>
        </w:rPr>
        <w:t>（采</w:t>
      </w:r>
      <w:r>
        <w:rPr>
          <w:color w:val="auto"/>
        </w:rPr>
        <w:t>购人或采购代理机构）</w:t>
      </w:r>
      <w:r>
        <w:rPr>
          <w:color w:val="auto"/>
          <w:spacing w:val="-117"/>
        </w:rPr>
        <w:t xml:space="preserve"> </w:t>
      </w:r>
      <w:r>
        <w:rPr>
          <w:color w:val="auto"/>
        </w:rPr>
        <w:t>兹证明，</w:t>
      </w:r>
    </w:p>
    <w:p>
      <w:pPr>
        <w:pStyle w:val="8"/>
        <w:tabs>
          <w:tab w:val="left" w:pos="1741"/>
          <w:tab w:val="left" w:pos="2941"/>
          <w:tab w:val="left" w:pos="4141"/>
          <w:tab w:val="left" w:pos="5394"/>
        </w:tabs>
        <w:spacing w:before="153"/>
        <w:ind w:left="541"/>
        <w:rPr>
          <w:rFonts w:ascii="Times New Roman" w:eastAsia="Times New Roman"/>
          <w:color w:val="auto"/>
        </w:rPr>
      </w:pPr>
      <w:r>
        <w:rPr>
          <w:color w:val="auto"/>
        </w:rPr>
        <w:t>姓名：</w:t>
      </w:r>
      <w:r>
        <w:rPr>
          <w:rFonts w:ascii="Times New Roman" w:eastAsia="Times New Roman"/>
          <w:color w:val="auto"/>
          <w:u w:val="single"/>
        </w:rPr>
        <w:tab/>
      </w:r>
      <w:r>
        <w:rPr>
          <w:color w:val="auto"/>
        </w:rPr>
        <w:t>性别：</w:t>
      </w:r>
      <w:r>
        <w:rPr>
          <w:rFonts w:ascii="Times New Roman" w:eastAsia="Times New Roman"/>
          <w:color w:val="auto"/>
          <w:u w:val="single"/>
        </w:rPr>
        <w:tab/>
      </w:r>
      <w:r>
        <w:rPr>
          <w:color w:val="auto"/>
        </w:rPr>
        <w:t>年龄：</w:t>
      </w:r>
      <w:r>
        <w:rPr>
          <w:rFonts w:ascii="Times New Roman" w:eastAsia="Times New Roman"/>
          <w:color w:val="auto"/>
          <w:u w:val="single"/>
        </w:rPr>
        <w:tab/>
      </w:r>
      <w:r>
        <w:rPr>
          <w:color w:val="auto"/>
          <w:spacing w:val="-1"/>
        </w:rPr>
        <w:t>职</w:t>
      </w:r>
      <w:r>
        <w:rPr>
          <w:color w:val="auto"/>
        </w:rPr>
        <w:t>务：</w:t>
      </w:r>
      <w:r>
        <w:rPr>
          <w:rFonts w:ascii="Times New Roman" w:eastAsia="Times New Roman"/>
          <w:color w:val="auto"/>
          <w:u w:val="single"/>
        </w:rPr>
        <w:t xml:space="preserve"> </w:t>
      </w:r>
      <w:r>
        <w:rPr>
          <w:rFonts w:ascii="Times New Roman" w:eastAsia="Times New Roman"/>
          <w:color w:val="auto"/>
          <w:u w:val="single"/>
        </w:rPr>
        <w:tab/>
      </w:r>
    </w:p>
    <w:p>
      <w:pPr>
        <w:pStyle w:val="8"/>
        <w:rPr>
          <w:rFonts w:ascii="Times New Roman"/>
          <w:color w:val="auto"/>
          <w:sz w:val="20"/>
        </w:rPr>
      </w:pPr>
    </w:p>
    <w:p>
      <w:pPr>
        <w:pStyle w:val="8"/>
        <w:spacing w:before="10"/>
        <w:rPr>
          <w:rFonts w:ascii="Times New Roman"/>
          <w:color w:val="auto"/>
          <w:sz w:val="25"/>
        </w:rPr>
      </w:pPr>
    </w:p>
    <w:p>
      <w:pPr>
        <w:pStyle w:val="8"/>
        <w:tabs>
          <w:tab w:val="left" w:pos="1981"/>
        </w:tabs>
        <w:spacing w:before="74"/>
        <w:ind w:left="541"/>
        <w:rPr>
          <w:color w:val="auto"/>
        </w:rPr>
      </w:pPr>
      <w:r>
        <w:rPr>
          <w:color w:val="auto"/>
        </w:rPr>
        <w:t>系</w:t>
      </w:r>
      <w:r>
        <w:rPr>
          <w:rFonts w:ascii="Times New Roman" w:eastAsia="Times New Roman"/>
          <w:color w:val="auto"/>
          <w:u w:val="single"/>
        </w:rPr>
        <w:tab/>
      </w:r>
      <w:r>
        <w:rPr>
          <w:color w:val="auto"/>
        </w:rPr>
        <w:t>（供应商名称）的法定代表人（单位负责人</w:t>
      </w:r>
      <w:r>
        <w:rPr>
          <w:color w:val="auto"/>
          <w:spacing w:val="-120"/>
        </w:rPr>
        <w:t>）</w:t>
      </w:r>
      <w:r>
        <w:rPr>
          <w:color w:val="auto"/>
        </w:rPr>
        <w:t>。</w:t>
      </w:r>
    </w:p>
    <w:p>
      <w:pPr>
        <w:pStyle w:val="8"/>
        <w:rPr>
          <w:color w:val="auto"/>
          <w:sz w:val="26"/>
        </w:rPr>
      </w:pPr>
    </w:p>
    <w:p>
      <w:pPr>
        <w:pStyle w:val="8"/>
        <w:rPr>
          <w:color w:val="auto"/>
          <w:sz w:val="26"/>
        </w:rPr>
      </w:pPr>
    </w:p>
    <w:p>
      <w:pPr>
        <w:pStyle w:val="8"/>
        <w:spacing w:before="4"/>
        <w:rPr>
          <w:color w:val="auto"/>
          <w:sz w:val="28"/>
        </w:rPr>
      </w:pPr>
    </w:p>
    <w:p>
      <w:pPr>
        <w:pStyle w:val="8"/>
        <w:spacing w:before="1"/>
        <w:ind w:left="541"/>
        <w:rPr>
          <w:color w:val="auto"/>
        </w:rPr>
      </w:pPr>
      <w:r>
        <w:rPr>
          <w:color w:val="auto"/>
        </w:rPr>
        <w:t>附：法定代表人（单位负责人）身份证、护照等身份证明文件电子件：</w:t>
      </w:r>
    </w:p>
    <w:p>
      <w:pPr>
        <w:pStyle w:val="8"/>
        <w:rPr>
          <w:color w:val="auto"/>
          <w:sz w:val="20"/>
        </w:rPr>
      </w:pPr>
    </w:p>
    <w:p>
      <w:pPr>
        <w:pStyle w:val="8"/>
        <w:spacing w:before="4"/>
        <w:rPr>
          <w:color w:val="auto"/>
          <w:sz w:val="11"/>
        </w:rPr>
      </w:pPr>
      <w:r>
        <w:rPr>
          <w:color w:val="auto"/>
        </w:rPr>
        <w:pict>
          <v:group id="_x0000_s1038" o:spid="_x0000_s1038" o:spt="203" style="position:absolute;left:0pt;margin-left:79.4pt;margin-top:9.45pt;height:114.35pt;width:453.65pt;mso-position-horizontal-relative:page;mso-wrap-distance-bottom:0pt;mso-wrap-distance-top:0pt;z-index:-251653120;mso-width-relative:page;mso-height-relative:page;" coordorigin="1588,190" coordsize="9073,2287">
            <o:lock v:ext="edit"/>
            <v:line id="_x0000_s1039" o:spid="_x0000_s1039" o:spt="20" style="position:absolute;left:1588;top:195;height:0;width:9072;" stroked="t" coordsize="21600,21600">
              <v:path arrowok="t"/>
              <v:fill focussize="0,0"/>
              <v:stroke weight="0.48pt" color="#000000"/>
              <v:imagedata o:title=""/>
              <o:lock v:ext="edit"/>
            </v:line>
            <v:line id="_x0000_s1040" o:spid="_x0000_s1040" o:spt="20" style="position:absolute;left:1588;top:2472;height:0;width:9072;" stroked="t" coordsize="21600,21600">
              <v:path arrowok="t"/>
              <v:fill focussize="0,0"/>
              <v:stroke weight="0.48pt" color="#000000"/>
              <v:imagedata o:title=""/>
              <o:lock v:ext="edit"/>
            </v:line>
            <v:line id="_x0000_s1041" o:spid="_x0000_s1041" o:spt="20" style="position:absolute;left:1593;top:190;height:2277;width:0;" stroked="t" coordsize="21600,21600">
              <v:path arrowok="t"/>
              <v:fill focussize="0,0"/>
              <v:stroke weight="0.48pt" color="#000000"/>
              <v:imagedata o:title=""/>
              <o:lock v:ext="edit"/>
            </v:line>
            <v:line id="_x0000_s1042" o:spid="_x0000_s1042" o:spt="20" style="position:absolute;left:10655;top:190;height:2277;width:0;" stroked="t" coordsize="21600,21600">
              <v:path arrowok="t"/>
              <v:fill focussize="0,0"/>
              <v:stroke weight="0.48pt" color="#000000"/>
              <v:imagedata o:title=""/>
              <o:lock v:ext="edit"/>
            </v:line>
            <w10:wrap type="topAndBottom"/>
          </v:group>
        </w:pict>
      </w:r>
    </w:p>
    <w:p>
      <w:pPr>
        <w:pStyle w:val="8"/>
        <w:rPr>
          <w:color w:val="auto"/>
          <w:sz w:val="20"/>
        </w:rPr>
      </w:pPr>
    </w:p>
    <w:p>
      <w:pPr>
        <w:pStyle w:val="8"/>
        <w:rPr>
          <w:color w:val="auto"/>
          <w:sz w:val="20"/>
        </w:rPr>
      </w:pPr>
    </w:p>
    <w:p>
      <w:pPr>
        <w:pStyle w:val="8"/>
        <w:spacing w:before="4"/>
        <w:rPr>
          <w:color w:val="auto"/>
          <w:sz w:val="20"/>
        </w:rPr>
      </w:pPr>
    </w:p>
    <w:p>
      <w:pPr>
        <w:pStyle w:val="8"/>
        <w:tabs>
          <w:tab w:val="left" w:pos="407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8"/>
        <w:tabs>
          <w:tab w:val="left" w:pos="1741"/>
          <w:tab w:val="left" w:pos="2461"/>
          <w:tab w:val="left" w:pos="3181"/>
          <w:tab w:val="left" w:pos="5806"/>
        </w:tabs>
        <w:spacing w:before="158" w:line="364" w:lineRule="auto"/>
        <w:ind w:left="541" w:right="4378"/>
        <w:rPr>
          <w:color w:val="auto"/>
        </w:rPr>
        <w:sectPr>
          <w:pgSz w:w="11910" w:h="16840"/>
          <w:pgMar w:top="1340" w:right="560" w:bottom="1080" w:left="1160" w:header="879" w:footer="892" w:gutter="0"/>
          <w:cols w:space="720" w:num="1"/>
        </w:sectPr>
      </w:pPr>
      <w:r>
        <w:rPr>
          <w:color w:val="auto"/>
          <w:spacing w:val="-8"/>
        </w:rPr>
        <w:t>法</w:t>
      </w:r>
      <w:r>
        <w:rPr>
          <w:color w:val="auto"/>
          <w:spacing w:val="-5"/>
        </w:rPr>
        <w:t>定</w:t>
      </w:r>
      <w:r>
        <w:rPr>
          <w:color w:val="auto"/>
          <w:spacing w:val="-8"/>
        </w:rPr>
        <w:t>代</w:t>
      </w:r>
      <w:r>
        <w:rPr>
          <w:color w:val="auto"/>
          <w:spacing w:val="-5"/>
        </w:rPr>
        <w:t>表</w:t>
      </w:r>
      <w:r>
        <w:rPr>
          <w:color w:val="auto"/>
          <w:spacing w:val="-8"/>
        </w:rPr>
        <w:t>人</w:t>
      </w:r>
      <w:r>
        <w:rPr>
          <w:color w:val="auto"/>
          <w:spacing w:val="-5"/>
        </w:rPr>
        <w:t>（</w:t>
      </w:r>
      <w:r>
        <w:rPr>
          <w:color w:val="auto"/>
        </w:rPr>
        <w:t>单位负责人</w:t>
      </w:r>
      <w:r>
        <w:rPr>
          <w:color w:val="auto"/>
          <w:spacing w:val="-125"/>
        </w:rPr>
        <w:t>）</w:t>
      </w:r>
      <w:r>
        <w:rPr>
          <w:color w:val="auto"/>
          <w:spacing w:val="-8"/>
        </w:rPr>
        <w:t>（</w:t>
      </w:r>
      <w:r>
        <w:rPr>
          <w:color w:val="auto"/>
          <w:spacing w:val="-5"/>
        </w:rPr>
        <w:t>签字</w:t>
      </w:r>
      <w:r>
        <w:rPr>
          <w:color w:val="auto"/>
        </w:rPr>
        <w:t>或签章</w:t>
      </w:r>
      <w:r>
        <w:rPr>
          <w:color w:val="auto"/>
          <w:spacing w:val="-123"/>
        </w:rPr>
        <w:t>）</w:t>
      </w:r>
      <w:r>
        <w:rPr>
          <w:color w:val="auto"/>
          <w:spacing w:val="-9"/>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p>
    <w:p>
      <w:pPr>
        <w:pStyle w:val="8"/>
        <w:numPr>
          <w:ilvl w:val="0"/>
          <w:numId w:val="0"/>
        </w:numPr>
        <w:spacing w:before="4"/>
        <w:ind w:left="440" w:leftChars="0" w:right="0" w:rightChars="0"/>
        <w:rPr>
          <w:rFonts w:hint="eastAsia"/>
          <w:color w:val="auto"/>
          <w:sz w:val="25"/>
          <w:lang w:val="en-US" w:eastAsia="zh-CN"/>
        </w:rPr>
      </w:pPr>
      <w:r>
        <w:rPr>
          <w:rFonts w:hint="eastAsia"/>
          <w:color w:val="auto"/>
          <w:sz w:val="25"/>
          <w:lang w:val="en-US" w:eastAsia="zh-CN"/>
        </w:rPr>
        <w:t>4.报价一览表</w:t>
      </w:r>
    </w:p>
    <w:p>
      <w:pPr>
        <w:pStyle w:val="8"/>
        <w:numPr>
          <w:ilvl w:val="0"/>
          <w:numId w:val="0"/>
        </w:numPr>
        <w:spacing w:before="4"/>
        <w:ind w:left="541" w:leftChars="0" w:right="0" w:rightChars="0"/>
        <w:rPr>
          <w:rFonts w:hint="default"/>
          <w:color w:val="auto"/>
          <w:sz w:val="25"/>
          <w:lang w:val="en-US" w:eastAsia="zh-CN"/>
        </w:rPr>
      </w:pPr>
      <w:r>
        <w:rPr>
          <w:rFonts w:hint="eastAsia"/>
          <w:color w:val="auto"/>
          <w:sz w:val="25"/>
          <w:lang w:val="en-US" w:eastAsia="zh-CN"/>
        </w:rPr>
        <w:t xml:space="preserve">                                </w:t>
      </w:r>
      <w:r>
        <w:rPr>
          <w:rFonts w:hint="eastAsia"/>
          <w:b/>
          <w:bCs/>
          <w:color w:val="auto"/>
          <w:sz w:val="44"/>
          <w:szCs w:val="44"/>
          <w:lang w:val="en-US" w:eastAsia="zh-CN"/>
        </w:rPr>
        <w:t>报价一览表</w:t>
      </w:r>
    </w:p>
    <w:p>
      <w:pPr>
        <w:pStyle w:val="8"/>
        <w:tabs>
          <w:tab w:val="left" w:pos="3354"/>
          <w:tab w:val="left" w:pos="3901"/>
          <w:tab w:val="left" w:pos="6474"/>
        </w:tabs>
        <w:spacing w:before="158"/>
        <w:ind w:left="781"/>
        <w:rPr>
          <w:rFonts w:ascii="Times New Roman" w:eastAsia="Times New Roman"/>
          <w:color w:val="auto"/>
        </w:rPr>
      </w:pPr>
      <w:r>
        <w:rPr>
          <w:color w:val="auto"/>
        </w:rPr>
        <w:t>项目编号：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8"/>
        <w:spacing w:before="7"/>
        <w:rPr>
          <w:rFonts w:ascii="Times New Roman"/>
          <w:color w:val="auto"/>
          <w:sz w:val="13"/>
        </w:rPr>
      </w:pPr>
    </w:p>
    <w:tbl>
      <w:tblPr>
        <w:tblStyle w:val="13"/>
        <w:tblpPr w:leftFromText="180" w:rightFromText="180" w:vertAnchor="text" w:horzAnchor="page" w:tblpX="1052" w:tblpY="3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369"/>
        <w:gridCol w:w="1234"/>
        <w:gridCol w:w="1449"/>
        <w:gridCol w:w="192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序号</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服务名称</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数量</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单价</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总价</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仿宋_GB2312" w:hAnsi="仿宋_GB2312" w:eastAsia="仿宋_GB2312" w:cs="仿宋_GB2312"/>
                <w:color w:val="auto"/>
                <w:sz w:val="32"/>
                <w:szCs w:val="32"/>
              </w:rPr>
            </w:pPr>
            <w:r>
              <w:rPr>
                <w:rFonts w:hint="eastAsia"/>
                <w:color w:val="auto"/>
                <w:sz w:val="24"/>
                <w:lang w:eastAsia="zh-CN"/>
              </w:rPr>
              <w:t>比选</w:t>
            </w:r>
            <w:r>
              <w:rPr>
                <w:rFonts w:hint="eastAsia" w:ascii="宋体" w:hAnsi="宋体"/>
                <w:color w:val="auto"/>
                <w:sz w:val="24"/>
              </w:rPr>
              <w:t>报价：人民币</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ascii="仿宋_GB2312" w:hAnsi="仿宋_GB2312" w:eastAsia="仿宋_GB2312" w:cs="仿宋_GB2312"/>
                <w:color w:val="auto"/>
                <w:sz w:val="32"/>
                <w:szCs w:val="32"/>
              </w:rPr>
            </w:pPr>
            <w:r>
              <w:rPr>
                <w:rFonts w:hint="eastAsia" w:ascii="宋体" w:hAnsi="宋体"/>
                <w:color w:val="auto"/>
                <w:sz w:val="24"/>
              </w:rPr>
              <w:t xml:space="preserve">服务期： </w:t>
            </w:r>
            <w:r>
              <w:rPr>
                <w:rFonts w:hint="eastAsia" w:ascii="仿宋_GB2312" w:hAnsi="仿宋_GB2312" w:eastAsia="仿宋_GB2312" w:cs="仿宋_GB2312"/>
                <w:color w:val="auto"/>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3"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宋体" w:hAnsi="宋体"/>
                <w:color w:val="auto"/>
                <w:sz w:val="24"/>
              </w:rPr>
            </w:pPr>
            <w:r>
              <w:rPr>
                <w:rFonts w:hint="eastAsia"/>
                <w:color w:val="auto"/>
                <w:sz w:val="24"/>
                <w:lang w:eastAsia="zh-CN"/>
              </w:rPr>
              <w:t>比选</w:t>
            </w:r>
            <w:r>
              <w:rPr>
                <w:rFonts w:hint="eastAsia" w:ascii="宋体" w:hAnsi="宋体"/>
                <w:color w:val="auto"/>
                <w:sz w:val="24"/>
              </w:rPr>
              <w:t>报价包含：</w:t>
            </w:r>
          </w:p>
          <w:p>
            <w:pPr>
              <w:pStyle w:val="8"/>
              <w:rPr>
                <w:rFonts w:hint="eastAsia"/>
                <w:color w:val="auto"/>
              </w:rPr>
            </w:pPr>
            <w:r>
              <w:rPr>
                <w:rFonts w:hint="eastAsia"/>
                <w:color w:val="auto"/>
              </w:rPr>
              <w:t>（1）完成采购人指定服务内容的基本费用；</w:t>
            </w:r>
          </w:p>
          <w:p>
            <w:pPr>
              <w:pStyle w:val="8"/>
              <w:rPr>
                <w:rFonts w:hint="eastAsia"/>
                <w:color w:val="auto"/>
              </w:rPr>
            </w:pPr>
            <w:r>
              <w:rPr>
                <w:rFonts w:hint="eastAsia"/>
                <w:color w:val="auto"/>
              </w:rPr>
              <w:t>（2）完成项目所需的全部人工费用（包含但不限于派出工作人员的交通费、住宿费、伙食补助费）；</w:t>
            </w:r>
          </w:p>
          <w:p>
            <w:pPr>
              <w:pStyle w:val="8"/>
              <w:rPr>
                <w:rFonts w:hint="eastAsia"/>
                <w:color w:val="auto"/>
              </w:rPr>
            </w:pPr>
            <w:r>
              <w:rPr>
                <w:rFonts w:hint="eastAsia"/>
                <w:color w:val="auto"/>
              </w:rPr>
              <w:t>（3）其他费用（包括但不限于运输相关仪器设备的邮寄费、知识产权、技术支持、售后服务等费用）；</w:t>
            </w:r>
          </w:p>
          <w:p>
            <w:pPr>
              <w:pStyle w:val="8"/>
              <w:rPr>
                <w:rFonts w:hint="eastAsia"/>
                <w:color w:val="auto"/>
              </w:rPr>
            </w:pPr>
            <w:r>
              <w:rPr>
                <w:rFonts w:hint="eastAsia"/>
                <w:color w:val="auto"/>
              </w:rPr>
              <w:t>（4）必要的保险费用和各项税费等一切完成本项目服务所需要的费用。</w:t>
            </w:r>
          </w:p>
        </w:tc>
      </w:tr>
    </w:tbl>
    <w:p>
      <w:pPr>
        <w:pStyle w:val="9"/>
        <w:rPr>
          <w:color w:val="auto"/>
        </w:rPr>
      </w:pPr>
    </w:p>
    <w:p>
      <w:pPr>
        <w:pStyle w:val="8"/>
        <w:spacing w:before="3"/>
        <w:rPr>
          <w:rFonts w:ascii="Times New Roman"/>
          <w:color w:val="auto"/>
          <w:sz w:val="17"/>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p>
    <w:p>
      <w:pPr>
        <w:pStyle w:val="10"/>
        <w:spacing w:line="500" w:lineRule="exact"/>
        <w:rPr>
          <w:rFonts w:ascii="Times New Roman" w:hAnsi="Times New Roman"/>
          <w:color w:val="auto"/>
          <w:sz w:val="24"/>
          <w:szCs w:val="24"/>
        </w:rPr>
      </w:pPr>
      <w:r>
        <w:rPr>
          <w:rFonts w:ascii="Times New Roman" w:hAnsi="Times New Roman"/>
          <w:color w:val="auto"/>
          <w:sz w:val="24"/>
          <w:szCs w:val="24"/>
        </w:rPr>
        <w:t>注：</w:t>
      </w:r>
    </w:p>
    <w:p>
      <w:pPr>
        <w:pStyle w:val="10"/>
        <w:spacing w:line="500" w:lineRule="exact"/>
        <w:rPr>
          <w:color w:val="auto"/>
        </w:rPr>
      </w:pPr>
      <w:r>
        <w:rPr>
          <w:rFonts w:hint="eastAsia" w:ascii="Times New Roman" w:hAnsi="Times New Roman"/>
          <w:color w:val="auto"/>
          <w:sz w:val="24"/>
          <w:szCs w:val="24"/>
        </w:rPr>
        <w:t>1.表格内容均需按要求填写并盖章，不得留空，否则按投标无效处理。</w:t>
      </w:r>
    </w:p>
    <w:p>
      <w:pPr>
        <w:pStyle w:val="8"/>
        <w:rPr>
          <w:color w:val="auto"/>
          <w:sz w:val="28"/>
        </w:rPr>
      </w:pPr>
    </w:p>
    <w:p>
      <w:pPr>
        <w:pStyle w:val="8"/>
        <w:spacing w:before="3"/>
        <w:rPr>
          <w:color w:val="auto"/>
          <w:sz w:val="37"/>
        </w:rPr>
      </w:pPr>
    </w:p>
    <w:p>
      <w:pPr>
        <w:pStyle w:val="8"/>
        <w:tabs>
          <w:tab w:val="left" w:pos="1741"/>
          <w:tab w:val="left" w:pos="2461"/>
          <w:tab w:val="left" w:pos="3181"/>
          <w:tab w:val="left" w:pos="4674"/>
        </w:tabs>
        <w:spacing w:before="1" w:line="384" w:lineRule="auto"/>
        <w:ind w:left="779" w:leftChars="245" w:right="5510" w:hanging="240" w:hangingChars="100"/>
        <w:rPr>
          <w:rFonts w:hint="eastAsia" w:ascii="Times New Roman" w:eastAsia="宋体"/>
          <w:color w:val="auto"/>
          <w:u w:val="single"/>
          <w:lang w:val="en-US" w:eastAsia="zh-CN"/>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hint="eastAsia" w:ascii="Times New Roman" w:eastAsia="宋体"/>
          <w:color w:val="auto"/>
          <w:u w:val="single"/>
          <w:lang w:val="en-US" w:eastAsia="zh-CN"/>
        </w:rPr>
        <w:t xml:space="preserve">            </w:t>
      </w:r>
    </w:p>
    <w:p>
      <w:pPr>
        <w:pStyle w:val="8"/>
        <w:tabs>
          <w:tab w:val="left" w:pos="1741"/>
          <w:tab w:val="left" w:pos="2461"/>
          <w:tab w:val="left" w:pos="3181"/>
          <w:tab w:val="left" w:pos="4674"/>
        </w:tabs>
        <w:spacing w:before="1" w:line="384" w:lineRule="auto"/>
        <w:ind w:left="779" w:leftChars="245" w:right="5510" w:hanging="240" w:hangingChars="100"/>
        <w:rPr>
          <w:color w:val="auto"/>
          <w:u w:val="single"/>
        </w:rPr>
      </w:pPr>
      <w:r>
        <w:rPr>
          <w:rFonts w:hint="eastAsia" w:hAnsi="宋体"/>
          <w:color w:val="auto"/>
        </w:rPr>
        <w:t>法定代表人或委托代理人签字</w:t>
      </w:r>
      <w:r>
        <w:rPr>
          <w:rFonts w:hint="eastAsia" w:hAnsi="宋体"/>
          <w:color w:val="auto"/>
          <w:lang w:eastAsia="zh-CN"/>
        </w:rPr>
        <w:t>：</w:t>
      </w:r>
      <w:r>
        <w:rPr>
          <w:rFonts w:hint="eastAsia" w:hAnsi="宋体"/>
          <w:color w:val="auto"/>
          <w:u w:val="single"/>
        </w:rPr>
        <w:t xml:space="preserve">                  </w:t>
      </w:r>
      <w:r>
        <w:rPr>
          <w:rFonts w:hint="eastAsia" w:ascii="Times New Roman" w:eastAsia="宋体"/>
          <w:color w:val="auto"/>
          <w:u w:val="single"/>
          <w:lang w:val="en-US" w:eastAsia="zh-CN"/>
        </w:rPr>
        <w:t xml:space="preserve">                       </w:t>
      </w:r>
      <w:r>
        <w:rPr>
          <w:color w:val="auto"/>
          <w:u w:val="single"/>
        </w:rPr>
        <w:t xml:space="preserve"> </w:t>
      </w:r>
    </w:p>
    <w:p>
      <w:pPr>
        <w:pStyle w:val="8"/>
        <w:tabs>
          <w:tab w:val="left" w:pos="1741"/>
          <w:tab w:val="left" w:pos="2461"/>
          <w:tab w:val="left" w:pos="3181"/>
          <w:tab w:val="left" w:pos="4674"/>
        </w:tabs>
        <w:spacing w:before="1" w:line="384" w:lineRule="auto"/>
        <w:ind w:left="779" w:leftChars="245" w:right="5510" w:hanging="240" w:hangingChars="100"/>
        <w:rPr>
          <w:rFonts w:hint="default" w:eastAsia="宋体"/>
          <w:color w:val="auto"/>
          <w:u w:val="none"/>
          <w:lang w:val="en-US" w:eastAsia="zh-CN"/>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hint="eastAsia"/>
          <w:color w:val="auto"/>
          <w:u w:val="single"/>
          <w:lang w:val="en-US" w:eastAsia="zh-CN"/>
        </w:rPr>
        <w:t xml:space="preserve">      </w:t>
      </w:r>
      <w:r>
        <w:rPr>
          <w:rFonts w:hint="eastAsia"/>
          <w:color w:val="auto"/>
          <w:u w:val="none"/>
          <w:lang w:val="en-US" w:eastAsia="zh-CN"/>
        </w:rPr>
        <w:t>日</w:t>
      </w:r>
    </w:p>
    <w:p>
      <w:pPr>
        <w:pStyle w:val="10"/>
        <w:spacing w:line="400" w:lineRule="exact"/>
        <w:rPr>
          <w:rFonts w:ascii="宋体" w:hAnsi="宋体"/>
          <w:color w:val="auto"/>
        </w:rPr>
      </w:pPr>
      <w:r>
        <w:rPr>
          <w:rFonts w:hint="eastAsia" w:hAnsi="宋体"/>
          <w:color w:val="auto"/>
        </w:rPr>
        <w:t>竞标说明：</w:t>
      </w:r>
      <w:r>
        <w:rPr>
          <w:rFonts w:hint="eastAsia" w:ascii="宋体" w:hAnsi="宋体"/>
          <w:color w:val="auto"/>
        </w:rPr>
        <w:t>供应商必须加盖公章并签字，无签字、盖公章的竞标无效。</w:t>
      </w:r>
    </w:p>
    <w:p>
      <w:pPr>
        <w:pageBreakBefore w:val="0"/>
        <w:kinsoku/>
        <w:wordWrap/>
        <w:overflowPunct/>
        <w:topLinePunct w:val="0"/>
        <w:bidi w:val="0"/>
        <w:adjustRightInd/>
        <w:snapToGrid w:val="0"/>
        <w:spacing w:before="120" w:beforeLines="50" w:after="50" w:line="360" w:lineRule="auto"/>
        <w:jc w:val="both"/>
        <w:textAlignment w:val="auto"/>
        <w:rPr>
          <w:rFonts w:ascii="Times New Roman" w:hAnsi="Times New Roman" w:eastAsia="宋体" w:cs="Times New Roman"/>
          <w:color w:val="auto"/>
          <w:sz w:val="28"/>
          <w:szCs w:val="28"/>
          <w:highlight w:val="none"/>
        </w:rPr>
      </w:pPr>
      <w:r>
        <w:rPr>
          <w:rFonts w:ascii="Times New Roman" w:hAnsi="Times New Roman" w:eastAsia="宋体" w:cs="Times New Roman"/>
          <w:b/>
          <w:bCs/>
          <w:color w:val="auto"/>
          <w:sz w:val="28"/>
          <w:szCs w:val="28"/>
          <w:highlight w:val="none"/>
        </w:rPr>
        <w:t>报价文件目录</w:t>
      </w:r>
    </w:p>
    <w:p>
      <w:pPr>
        <w:pageBreakBefore w:val="0"/>
        <w:kinsoku/>
        <w:wordWrap/>
        <w:overflowPunct/>
        <w:topLinePunct w:val="0"/>
        <w:bidi w:val="0"/>
        <w:adjustRightInd/>
        <w:snapToGrid w:val="0"/>
        <w:spacing w:before="50" w:after="120" w:afterLines="50" w:line="360" w:lineRule="auto"/>
        <w:jc w:val="left"/>
        <w:textAlignment w:val="auto"/>
        <w:rPr>
          <w:rFonts w:ascii="Times New Roman" w:hAnsi="Times New Roman" w:eastAsia="宋体" w:cs="Times New Roman"/>
          <w:b/>
          <w:color w:val="auto"/>
          <w:sz w:val="28"/>
          <w:szCs w:val="28"/>
          <w:highlight w:val="none"/>
        </w:rPr>
      </w:pPr>
      <w:r>
        <w:rPr>
          <w:rFonts w:ascii="Times New Roman" w:hAnsi="Times New Roman" w:eastAsia="宋体" w:cs="Times New Roman"/>
          <w:color w:val="auto"/>
          <w:sz w:val="28"/>
          <w:szCs w:val="28"/>
          <w:highlight w:val="none"/>
        </w:rPr>
        <w:t>根据</w:t>
      </w:r>
      <w:r>
        <w:rPr>
          <w:rFonts w:hint="eastAsia" w:ascii="Times New Roman" w:hAnsi="Times New Roman" w:cs="Times New Roman"/>
          <w:color w:val="auto"/>
          <w:sz w:val="28"/>
          <w:szCs w:val="28"/>
          <w:highlight w:val="none"/>
          <w:lang w:eastAsia="zh-CN"/>
        </w:rPr>
        <w:t>采购</w:t>
      </w:r>
      <w:r>
        <w:rPr>
          <w:rFonts w:ascii="Times New Roman" w:hAnsi="Times New Roman" w:eastAsia="宋体" w:cs="Times New Roman"/>
          <w:color w:val="auto"/>
          <w:sz w:val="28"/>
          <w:szCs w:val="28"/>
          <w:highlight w:val="none"/>
        </w:rPr>
        <w:t>文件规定及供应商提供的材料自行编写目录。</w:t>
      </w: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8"/>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9"/>
        <w:rPr>
          <w:rFonts w:hint="default"/>
          <w:color w:val="auto"/>
          <w:lang w:val="en-US" w:eastAsia="zh-CN"/>
        </w:rPr>
      </w:pPr>
    </w:p>
    <w:p>
      <w:pPr>
        <w:pStyle w:val="9"/>
        <w:rPr>
          <w:rFonts w:hint="default"/>
          <w:color w:val="auto"/>
          <w:lang w:val="en-US" w:eastAsia="zh-CN"/>
        </w:rPr>
      </w:pPr>
    </w:p>
    <w:p>
      <w:pPr>
        <w:pStyle w:val="9"/>
        <w:rPr>
          <w:rFonts w:hint="default"/>
          <w:color w:val="auto"/>
          <w:lang w:val="en-US" w:eastAsia="zh-CN"/>
        </w:rPr>
      </w:pPr>
    </w:p>
    <w:p>
      <w:pPr>
        <w:pStyle w:val="18"/>
        <w:numPr>
          <w:ilvl w:val="0"/>
          <w:numId w:val="0"/>
        </w:numPr>
        <w:tabs>
          <w:tab w:val="left" w:pos="946"/>
          <w:tab w:val="left" w:pos="947"/>
        </w:tabs>
        <w:spacing w:before="72" w:after="0" w:line="240" w:lineRule="auto"/>
        <w:ind w:right="0" w:rightChars="0"/>
        <w:jc w:val="left"/>
        <w:rPr>
          <w:rFonts w:ascii="Tahoma" w:eastAsia="Tahoma"/>
          <w:color w:val="auto"/>
          <w:sz w:val="24"/>
        </w:rPr>
      </w:pPr>
      <w:r>
        <w:rPr>
          <w:rFonts w:hint="eastAsia"/>
          <w:color w:val="auto"/>
          <w:sz w:val="24"/>
          <w:lang w:val="en-US" w:eastAsia="zh-CN"/>
        </w:rPr>
        <w:t>5.</w:t>
      </w:r>
      <w:r>
        <w:rPr>
          <w:color w:val="auto"/>
          <w:sz w:val="24"/>
        </w:rPr>
        <w:t>采购需求偏离表（实质性格式）</w:t>
      </w:r>
    </w:p>
    <w:p>
      <w:pPr>
        <w:pStyle w:val="3"/>
        <w:spacing w:before="158"/>
        <w:ind w:left="3660" w:right="3669"/>
        <w:rPr>
          <w:color w:val="auto"/>
        </w:rPr>
      </w:pPr>
      <w:r>
        <w:rPr>
          <w:color w:val="auto"/>
        </w:rPr>
        <w:t>采购需求偏离表</w:t>
      </w:r>
    </w:p>
    <w:p>
      <w:pPr>
        <w:pStyle w:val="8"/>
        <w:spacing w:before="3"/>
        <w:rPr>
          <w:color w:val="auto"/>
          <w:sz w:val="12"/>
        </w:rPr>
      </w:pPr>
    </w:p>
    <w:p>
      <w:pPr>
        <w:pStyle w:val="8"/>
        <w:tabs>
          <w:tab w:val="left" w:pos="4373"/>
          <w:tab w:val="left" w:pos="4920"/>
          <w:tab w:val="left" w:pos="7973"/>
        </w:tabs>
        <w:spacing w:before="83"/>
        <w:ind w:left="761"/>
        <w:rPr>
          <w:rFonts w:ascii="Times New Roman" w:eastAsia="Times New Roman"/>
          <w:color w:val="auto"/>
        </w:rPr>
      </w:pPr>
      <w:r>
        <w:rPr>
          <w:color w:val="auto"/>
        </w:rPr>
        <w:t>项目编号</w:t>
      </w:r>
      <w:r>
        <w:rPr>
          <w:rFonts w:ascii="Tahoma" w:eastAsia="Tahoma"/>
          <w:color w:val="auto"/>
        </w:rPr>
        <w:t>/</w:t>
      </w:r>
      <w:r>
        <w:rPr>
          <w:color w:val="auto"/>
        </w:rPr>
        <w:t>包号：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8"/>
        <w:spacing w:before="8"/>
        <w:rPr>
          <w:rFonts w:ascii="Times New Roman"/>
          <w:color w:val="auto"/>
          <w:sz w:val="13"/>
        </w:rPr>
      </w:pPr>
    </w:p>
    <w:tbl>
      <w:tblPr>
        <w:tblStyle w:val="1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775" w:type="dxa"/>
          </w:tcPr>
          <w:p>
            <w:pPr>
              <w:pStyle w:val="19"/>
              <w:spacing w:before="4"/>
              <w:rPr>
                <w:rFonts w:ascii="Times New Roman"/>
                <w:color w:val="auto"/>
                <w:sz w:val="32"/>
              </w:rPr>
            </w:pPr>
          </w:p>
          <w:p>
            <w:pPr>
              <w:pStyle w:val="19"/>
              <w:ind w:left="146"/>
              <w:rPr>
                <w:color w:val="auto"/>
                <w:sz w:val="24"/>
              </w:rPr>
            </w:pPr>
            <w:r>
              <w:rPr>
                <w:color w:val="auto"/>
                <w:sz w:val="24"/>
              </w:rPr>
              <w:t>序号</w:t>
            </w:r>
          </w:p>
        </w:tc>
        <w:tc>
          <w:tcPr>
            <w:tcW w:w="1482" w:type="dxa"/>
          </w:tcPr>
          <w:p>
            <w:pPr>
              <w:pStyle w:val="19"/>
              <w:spacing w:before="62" w:line="242" w:lineRule="auto"/>
              <w:ind w:left="141" w:right="128"/>
              <w:jc w:val="center"/>
              <w:rPr>
                <w:rFonts w:ascii="Tahoma" w:eastAsia="Tahoma"/>
                <w:color w:val="auto"/>
                <w:sz w:val="24"/>
              </w:rPr>
            </w:pPr>
            <w:r>
              <w:rPr>
                <w:rFonts w:hint="eastAsia"/>
                <w:color w:val="auto"/>
                <w:spacing w:val="-1"/>
                <w:sz w:val="24"/>
                <w:highlight w:val="none"/>
                <w:lang w:eastAsia="zh-CN"/>
              </w:rPr>
              <w:t>院内比选</w:t>
            </w:r>
            <w:r>
              <w:rPr>
                <w:color w:val="auto"/>
                <w:spacing w:val="-1"/>
                <w:sz w:val="24"/>
                <w:highlight w:val="none"/>
              </w:rPr>
              <w:t>文件条目号</w:t>
            </w:r>
            <w:r>
              <w:rPr>
                <w:rFonts w:ascii="Tahoma" w:eastAsia="Tahoma"/>
                <w:color w:val="auto"/>
                <w:sz w:val="24"/>
                <w:highlight w:val="none"/>
              </w:rPr>
              <w:t xml:space="preserve"> (</w:t>
            </w:r>
            <w:r>
              <w:rPr>
                <w:color w:val="auto"/>
                <w:sz w:val="24"/>
                <w:highlight w:val="none"/>
              </w:rPr>
              <w:t>页码</w:t>
            </w:r>
            <w:r>
              <w:rPr>
                <w:rFonts w:ascii="Tahoma" w:eastAsia="Tahoma"/>
                <w:color w:val="auto"/>
                <w:sz w:val="24"/>
                <w:highlight w:val="none"/>
              </w:rPr>
              <w:t>)</w:t>
            </w:r>
          </w:p>
        </w:tc>
        <w:tc>
          <w:tcPr>
            <w:tcW w:w="2384" w:type="dxa"/>
          </w:tcPr>
          <w:p>
            <w:pPr>
              <w:pStyle w:val="19"/>
              <w:spacing w:before="4"/>
              <w:rPr>
                <w:rFonts w:ascii="Times New Roman"/>
                <w:color w:val="auto"/>
                <w:sz w:val="32"/>
              </w:rPr>
            </w:pPr>
          </w:p>
          <w:p>
            <w:pPr>
              <w:pStyle w:val="19"/>
              <w:ind w:left="111"/>
              <w:jc w:val="center"/>
              <w:rPr>
                <w:color w:val="auto"/>
                <w:sz w:val="24"/>
              </w:rPr>
            </w:pPr>
            <w:r>
              <w:rPr>
                <w:rFonts w:hint="eastAsia"/>
                <w:color w:val="auto"/>
                <w:sz w:val="24"/>
                <w:lang w:eastAsia="zh-CN"/>
              </w:rPr>
              <w:t>采购</w:t>
            </w:r>
            <w:r>
              <w:rPr>
                <w:color w:val="auto"/>
                <w:sz w:val="24"/>
              </w:rPr>
              <w:t>文件要求</w:t>
            </w:r>
          </w:p>
        </w:tc>
        <w:tc>
          <w:tcPr>
            <w:tcW w:w="2126" w:type="dxa"/>
          </w:tcPr>
          <w:p>
            <w:pPr>
              <w:pStyle w:val="19"/>
              <w:spacing w:before="4"/>
              <w:rPr>
                <w:rFonts w:ascii="Times New Roman"/>
                <w:color w:val="auto"/>
                <w:sz w:val="32"/>
              </w:rPr>
            </w:pPr>
          </w:p>
          <w:p>
            <w:pPr>
              <w:pStyle w:val="19"/>
              <w:ind w:left="583"/>
              <w:rPr>
                <w:color w:val="auto"/>
                <w:sz w:val="24"/>
              </w:rPr>
            </w:pPr>
            <w:r>
              <w:rPr>
                <w:color w:val="auto"/>
                <w:sz w:val="24"/>
              </w:rPr>
              <w:t>响应内容</w:t>
            </w:r>
          </w:p>
        </w:tc>
        <w:tc>
          <w:tcPr>
            <w:tcW w:w="1875" w:type="dxa"/>
          </w:tcPr>
          <w:p>
            <w:pPr>
              <w:pStyle w:val="19"/>
              <w:spacing w:before="4"/>
              <w:rPr>
                <w:rFonts w:ascii="Times New Roman"/>
                <w:color w:val="auto"/>
                <w:sz w:val="32"/>
              </w:rPr>
            </w:pPr>
          </w:p>
          <w:p>
            <w:pPr>
              <w:pStyle w:val="19"/>
              <w:ind w:left="456"/>
              <w:rPr>
                <w:color w:val="auto"/>
                <w:sz w:val="24"/>
              </w:rPr>
            </w:pPr>
            <w:r>
              <w:rPr>
                <w:color w:val="auto"/>
                <w:sz w:val="24"/>
              </w:rPr>
              <w:t>偏离情况</w:t>
            </w:r>
          </w:p>
        </w:tc>
        <w:tc>
          <w:tcPr>
            <w:tcW w:w="1009" w:type="dxa"/>
          </w:tcPr>
          <w:p>
            <w:pPr>
              <w:pStyle w:val="19"/>
              <w:spacing w:before="4"/>
              <w:rPr>
                <w:rFonts w:ascii="Times New Roman"/>
                <w:color w:val="auto"/>
                <w:sz w:val="32"/>
              </w:rPr>
            </w:pPr>
          </w:p>
          <w:p>
            <w:pPr>
              <w:pStyle w:val="19"/>
              <w:ind w:left="264"/>
              <w:rPr>
                <w:color w:val="auto"/>
                <w:sz w:val="24"/>
              </w:rPr>
            </w:pPr>
            <w:r>
              <w:rPr>
                <w:color w:val="auto"/>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9"/>
              <w:rPr>
                <w:rFonts w:ascii="Times New Roman"/>
                <w:color w:val="auto"/>
                <w:sz w:val="22"/>
              </w:rPr>
            </w:pPr>
          </w:p>
        </w:tc>
        <w:tc>
          <w:tcPr>
            <w:tcW w:w="1482" w:type="dxa"/>
          </w:tcPr>
          <w:p>
            <w:pPr>
              <w:pStyle w:val="19"/>
              <w:rPr>
                <w:rFonts w:ascii="Times New Roman"/>
                <w:color w:val="auto"/>
                <w:sz w:val="22"/>
              </w:rPr>
            </w:pPr>
          </w:p>
        </w:tc>
        <w:tc>
          <w:tcPr>
            <w:tcW w:w="2384" w:type="dxa"/>
          </w:tcPr>
          <w:p>
            <w:pPr>
              <w:pStyle w:val="19"/>
              <w:rPr>
                <w:rFonts w:ascii="Times New Roman"/>
                <w:color w:val="auto"/>
                <w:sz w:val="22"/>
              </w:rPr>
            </w:pPr>
          </w:p>
        </w:tc>
        <w:tc>
          <w:tcPr>
            <w:tcW w:w="2126" w:type="dxa"/>
          </w:tcPr>
          <w:p>
            <w:pPr>
              <w:pStyle w:val="19"/>
              <w:rPr>
                <w:rFonts w:ascii="Times New Roman"/>
                <w:color w:val="auto"/>
                <w:sz w:val="22"/>
              </w:rPr>
            </w:pPr>
          </w:p>
        </w:tc>
        <w:tc>
          <w:tcPr>
            <w:tcW w:w="1875" w:type="dxa"/>
          </w:tcPr>
          <w:p>
            <w:pPr>
              <w:pStyle w:val="19"/>
              <w:rPr>
                <w:rFonts w:ascii="Times New Roman"/>
                <w:color w:val="auto"/>
                <w:sz w:val="22"/>
              </w:rPr>
            </w:pPr>
          </w:p>
        </w:tc>
        <w:tc>
          <w:tcPr>
            <w:tcW w:w="1009" w:type="dxa"/>
          </w:tcPr>
          <w:p>
            <w:pPr>
              <w:pStyle w:val="19"/>
              <w:rPr>
                <w:rFonts w:ascii="Times New Roman"/>
                <w:color w:val="auto"/>
                <w:sz w:val="22"/>
              </w:rPr>
            </w:pPr>
          </w:p>
        </w:tc>
      </w:tr>
    </w:tbl>
    <w:p>
      <w:pPr>
        <w:pStyle w:val="8"/>
        <w:rPr>
          <w:rFonts w:ascii="Times New Roman"/>
          <w:color w:val="auto"/>
          <w:sz w:val="20"/>
        </w:rPr>
      </w:pPr>
    </w:p>
    <w:p>
      <w:pPr>
        <w:pStyle w:val="8"/>
        <w:rPr>
          <w:rFonts w:ascii="Times New Roman"/>
          <w:color w:val="auto"/>
          <w:sz w:val="20"/>
        </w:rPr>
      </w:pPr>
    </w:p>
    <w:p>
      <w:pPr>
        <w:pStyle w:val="8"/>
        <w:spacing w:before="3"/>
        <w:rPr>
          <w:rFonts w:ascii="Times New Roman"/>
          <w:color w:val="auto"/>
          <w:sz w:val="27"/>
        </w:rPr>
      </w:pPr>
    </w:p>
    <w:p>
      <w:pPr>
        <w:pStyle w:val="8"/>
        <w:spacing w:before="67"/>
        <w:ind w:left="401"/>
        <w:rPr>
          <w:color w:val="auto"/>
        </w:rPr>
      </w:pPr>
      <w:r>
        <w:rPr>
          <w:color w:val="auto"/>
        </w:rPr>
        <w:t>注：</w:t>
      </w:r>
    </w:p>
    <w:p>
      <w:pPr>
        <w:pStyle w:val="18"/>
        <w:numPr>
          <w:ilvl w:val="0"/>
          <w:numId w:val="11"/>
        </w:numPr>
        <w:tabs>
          <w:tab w:val="left" w:pos="750"/>
        </w:tabs>
        <w:spacing w:before="4" w:after="0" w:line="242" w:lineRule="auto"/>
        <w:ind w:left="401" w:right="496" w:firstLine="0"/>
        <w:jc w:val="left"/>
        <w:rPr>
          <w:color w:val="auto"/>
          <w:sz w:val="24"/>
        </w:rPr>
      </w:pPr>
      <w:r>
        <w:rPr>
          <w:color w:val="auto"/>
          <w:spacing w:val="-1"/>
          <w:sz w:val="24"/>
        </w:rPr>
        <w:t>对</w:t>
      </w:r>
      <w:r>
        <w:rPr>
          <w:rFonts w:hint="eastAsia"/>
          <w:color w:val="auto"/>
          <w:spacing w:val="-1"/>
          <w:sz w:val="24"/>
          <w:lang w:eastAsia="zh-CN"/>
        </w:rPr>
        <w:t>比选</w:t>
      </w:r>
      <w:r>
        <w:rPr>
          <w:color w:val="auto"/>
          <w:spacing w:val="-1"/>
          <w:sz w:val="24"/>
        </w:rPr>
        <w:t>文件中的所有商务、技术要求，除本表所列明的所有偏离外，均视作</w:t>
      </w:r>
      <w:r>
        <w:rPr>
          <w:color w:val="auto"/>
          <w:sz w:val="24"/>
        </w:rPr>
        <w:t>供应商已对之理解和响应。此表中若无任何文字说明，内容为空白的，响应无效。</w:t>
      </w:r>
      <w:r>
        <w:rPr>
          <w:color w:val="auto"/>
          <w:spacing w:val="1"/>
          <w:sz w:val="24"/>
        </w:rPr>
        <w:t xml:space="preserve"> </w:t>
      </w:r>
      <w:r>
        <w:rPr>
          <w:rFonts w:ascii="Tahoma" w:hAnsi="Tahoma" w:eastAsia="Tahoma"/>
          <w:color w:val="auto"/>
          <w:w w:val="105"/>
          <w:sz w:val="24"/>
        </w:rPr>
        <w:t>2.“</w:t>
      </w:r>
      <w:r>
        <w:rPr>
          <w:color w:val="auto"/>
          <w:w w:val="105"/>
          <w:sz w:val="24"/>
        </w:rPr>
        <w:t>偏离情况</w:t>
      </w:r>
      <w:r>
        <w:rPr>
          <w:rFonts w:ascii="Tahoma" w:hAnsi="Tahoma" w:eastAsia="Tahoma"/>
          <w:color w:val="auto"/>
          <w:w w:val="105"/>
          <w:sz w:val="24"/>
        </w:rPr>
        <w:t>”</w:t>
      </w:r>
      <w:r>
        <w:rPr>
          <w:color w:val="auto"/>
          <w:w w:val="105"/>
          <w:sz w:val="24"/>
        </w:rPr>
        <w:t>列应据实填写</w:t>
      </w:r>
      <w:r>
        <w:rPr>
          <w:rFonts w:ascii="Tahoma" w:hAnsi="Tahoma" w:eastAsia="Tahoma"/>
          <w:color w:val="auto"/>
          <w:w w:val="105"/>
          <w:sz w:val="24"/>
        </w:rPr>
        <w:t>“</w:t>
      </w:r>
      <w:r>
        <w:rPr>
          <w:color w:val="auto"/>
          <w:w w:val="105"/>
          <w:sz w:val="24"/>
        </w:rPr>
        <w:t>无偏离</w:t>
      </w:r>
      <w:r>
        <w:rPr>
          <w:rFonts w:ascii="Tahoma" w:hAnsi="Tahoma" w:eastAsia="Tahoma"/>
          <w:color w:val="auto"/>
          <w:w w:val="105"/>
          <w:sz w:val="24"/>
        </w:rPr>
        <w:t>”</w:t>
      </w:r>
      <w:r>
        <w:rPr>
          <w:color w:val="auto"/>
          <w:w w:val="105"/>
          <w:sz w:val="24"/>
        </w:rPr>
        <w:t>、</w:t>
      </w:r>
      <w:r>
        <w:rPr>
          <w:rFonts w:ascii="Tahoma" w:hAnsi="Tahoma" w:eastAsia="Tahoma"/>
          <w:color w:val="auto"/>
          <w:w w:val="105"/>
          <w:sz w:val="24"/>
        </w:rPr>
        <w:t>“</w:t>
      </w:r>
      <w:r>
        <w:rPr>
          <w:color w:val="auto"/>
          <w:w w:val="105"/>
          <w:sz w:val="24"/>
        </w:rPr>
        <w:t>正偏离</w:t>
      </w:r>
      <w:r>
        <w:rPr>
          <w:rFonts w:ascii="Tahoma" w:hAnsi="Tahoma" w:eastAsia="Tahoma"/>
          <w:color w:val="auto"/>
          <w:w w:val="105"/>
          <w:sz w:val="24"/>
        </w:rPr>
        <w:t>”</w:t>
      </w:r>
      <w:r>
        <w:rPr>
          <w:color w:val="auto"/>
          <w:w w:val="105"/>
          <w:sz w:val="24"/>
        </w:rPr>
        <w:t>或</w:t>
      </w:r>
      <w:r>
        <w:rPr>
          <w:rFonts w:ascii="Tahoma" w:hAnsi="Tahoma" w:eastAsia="Tahoma"/>
          <w:color w:val="auto"/>
          <w:w w:val="105"/>
          <w:sz w:val="24"/>
        </w:rPr>
        <w:t>“</w:t>
      </w:r>
      <w:r>
        <w:rPr>
          <w:color w:val="auto"/>
          <w:w w:val="105"/>
          <w:sz w:val="24"/>
        </w:rPr>
        <w:t>负偏离</w:t>
      </w:r>
      <w:r>
        <w:rPr>
          <w:rFonts w:ascii="Tahoma" w:hAnsi="Tahoma" w:eastAsia="Tahoma"/>
          <w:color w:val="auto"/>
          <w:w w:val="105"/>
          <w:sz w:val="24"/>
        </w:rPr>
        <w:t>”</w:t>
      </w:r>
      <w:r>
        <w:rPr>
          <w:color w:val="auto"/>
          <w:w w:val="105"/>
          <w:sz w:val="24"/>
        </w:rPr>
        <w:t>。</w:t>
      </w:r>
    </w:p>
    <w:p>
      <w:pPr>
        <w:pStyle w:val="8"/>
        <w:rPr>
          <w:color w:val="auto"/>
          <w:sz w:val="28"/>
        </w:rPr>
      </w:pPr>
    </w:p>
    <w:p>
      <w:pPr>
        <w:pStyle w:val="8"/>
        <w:tabs>
          <w:tab w:val="left" w:pos="1601"/>
          <w:tab w:val="left" w:pos="2321"/>
          <w:tab w:val="left" w:pos="3041"/>
          <w:tab w:val="left" w:pos="3934"/>
        </w:tabs>
        <w:spacing w:before="227" w:line="384" w:lineRule="auto"/>
        <w:ind w:left="401" w:right="59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headerReference r:id="rId12" w:type="default"/>
          <w:footerReference r:id="rId14" w:type="default"/>
          <w:headerReference r:id="rId13" w:type="even"/>
          <w:footerReference r:id="rId15" w:type="even"/>
          <w:pgSz w:w="11910" w:h="16840"/>
          <w:pgMar w:top="1054" w:right="720" w:bottom="1026" w:left="1300" w:header="879" w:footer="892" w:gutter="0"/>
          <w:cols w:space="720" w:num="1"/>
        </w:sectPr>
      </w:pPr>
    </w:p>
    <w:p>
      <w:pPr>
        <w:pStyle w:val="18"/>
        <w:numPr>
          <w:ilvl w:val="0"/>
          <w:numId w:val="0"/>
        </w:numPr>
        <w:tabs>
          <w:tab w:val="left" w:pos="947"/>
        </w:tabs>
        <w:spacing w:before="72" w:after="0" w:line="240" w:lineRule="auto"/>
        <w:ind w:left="400" w:leftChars="0" w:right="0" w:rightChars="0"/>
        <w:jc w:val="left"/>
        <w:rPr>
          <w:rFonts w:ascii="Tahoma"/>
          <w:color w:val="auto"/>
          <w:sz w:val="18"/>
        </w:rPr>
      </w:pPr>
      <w:r>
        <w:rPr>
          <w:rFonts w:hint="eastAsia"/>
          <w:color w:val="auto"/>
          <w:sz w:val="24"/>
          <w:lang w:val="en-US" w:eastAsia="zh-CN"/>
        </w:rPr>
        <w:t>6.</w:t>
      </w:r>
      <w:r>
        <w:rPr>
          <w:rFonts w:hint="eastAsia"/>
          <w:color w:val="auto"/>
          <w:sz w:val="24"/>
          <w:lang w:eastAsia="zh-CN"/>
        </w:rPr>
        <w:t>比选</w:t>
      </w:r>
      <w:r>
        <w:rPr>
          <w:color w:val="auto"/>
          <w:sz w:val="24"/>
        </w:rPr>
        <w:t>文件要求提供或供应商认为应附的其他材</w:t>
      </w:r>
      <w:r>
        <w:rPr>
          <w:rFonts w:hint="eastAsia"/>
          <w:color w:val="auto"/>
          <w:sz w:val="24"/>
          <w:lang w:eastAsia="zh-CN"/>
        </w:rPr>
        <w:t>料。</w:t>
      </w: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18"/>
        <w:numPr>
          <w:ilvl w:val="0"/>
          <w:numId w:val="0"/>
        </w:numPr>
        <w:tabs>
          <w:tab w:val="left" w:pos="947"/>
        </w:tabs>
        <w:spacing w:before="72" w:after="0" w:line="240" w:lineRule="auto"/>
        <w:ind w:left="400" w:leftChars="0" w:right="0" w:rightChars="0"/>
        <w:jc w:val="left"/>
        <w:rPr>
          <w:rFonts w:hint="eastAsia"/>
          <w:color w:val="auto"/>
          <w:sz w:val="24"/>
          <w:lang w:eastAsia="zh-CN"/>
        </w:rPr>
      </w:pPr>
      <w:r>
        <w:rPr>
          <w:rFonts w:hint="eastAsia" w:ascii="宋体" w:hAnsi="宋体" w:eastAsia="宋体" w:cs="宋体"/>
          <w:color w:val="auto"/>
          <w:sz w:val="24"/>
          <w:szCs w:val="24"/>
          <w:lang w:val="en-US" w:eastAsia="zh-CN"/>
        </w:rPr>
        <w:t>请将以上比选响应文件密封装订成册（一式</w:t>
      </w:r>
      <w:r>
        <w:rPr>
          <w:rFonts w:hint="eastAsia" w:cs="宋体"/>
          <w:color w:val="auto"/>
          <w:sz w:val="24"/>
          <w:szCs w:val="24"/>
          <w:lang w:val="en-US" w:eastAsia="zh-CN"/>
        </w:rPr>
        <w:t>四</w:t>
      </w:r>
      <w:r>
        <w:rPr>
          <w:rFonts w:hint="eastAsia" w:ascii="宋体" w:hAnsi="宋体" w:eastAsia="宋体" w:cs="宋体"/>
          <w:color w:val="auto"/>
          <w:sz w:val="24"/>
          <w:szCs w:val="24"/>
          <w:lang w:val="en-US" w:eastAsia="zh-CN"/>
        </w:rPr>
        <w:t>份，正本一份、副本</w:t>
      </w:r>
      <w:r>
        <w:rPr>
          <w:rFonts w:hint="eastAsia" w:cs="宋体"/>
          <w:color w:val="auto"/>
          <w:sz w:val="24"/>
          <w:szCs w:val="24"/>
          <w:lang w:val="en-US" w:eastAsia="zh-CN"/>
        </w:rPr>
        <w:t>三</w:t>
      </w:r>
      <w:r>
        <w:rPr>
          <w:rFonts w:hint="eastAsia" w:ascii="宋体" w:hAnsi="宋体" w:eastAsia="宋体" w:cs="宋体"/>
          <w:color w:val="auto"/>
          <w:sz w:val="24"/>
          <w:szCs w:val="24"/>
          <w:lang w:val="en-US" w:eastAsia="zh-CN"/>
        </w:rPr>
        <w:t>份），密封袋封面写</w:t>
      </w:r>
      <w:r>
        <w:rPr>
          <w:rFonts w:hint="eastAsia" w:cs="宋体"/>
          <w:color w:val="auto"/>
          <w:sz w:val="24"/>
          <w:szCs w:val="24"/>
          <w:lang w:val="en-US" w:eastAsia="zh-CN"/>
        </w:rPr>
        <w:t>明项目名称、</w:t>
      </w:r>
      <w:r>
        <w:rPr>
          <w:rFonts w:hint="eastAsia" w:ascii="宋体" w:hAnsi="宋体" w:eastAsia="宋体" w:cs="宋体"/>
          <w:color w:val="auto"/>
          <w:sz w:val="24"/>
          <w:szCs w:val="24"/>
          <w:lang w:val="en-US" w:eastAsia="zh-CN"/>
        </w:rPr>
        <w:t>公司名称</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联系人及联系方式。</w:t>
      </w:r>
    </w:p>
    <w:sectPr>
      <w:headerReference r:id="rId16" w:type="default"/>
      <w:footerReference r:id="rId18" w:type="default"/>
      <w:headerReference r:id="rId17" w:type="even"/>
      <w:footerReference r:id="rId19" w:type="even"/>
      <w:pgSz w:w="11910" w:h="16840"/>
      <w:pgMar w:top="800" w:right="900" w:bottom="280" w:left="14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1"/>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3" o:spid="_x0000_s2063" o:spt="202" type="#_x0000_t202" style="position:absolute;left:0pt;margin-left:303.1pt;margin-top:786.4pt;height:12.5pt;width:17.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11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4" o:spid="_x0000_s2064" o:spt="202" type="#_x0000_t202" style="position:absolute;left:0pt;margin-left:305.95pt;margin-top:786.4pt;height:12.5pt;width:11.7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6"/>
                    <w:sz w:val="18"/>
                  </w:rPr>
                  <w:instrText xml:space="preserve"> PAGE </w:instrText>
                </w:r>
                <w:r>
                  <w:fldChar w:fldCharType="separate"/>
                </w:r>
                <w: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69" o:spid="_x0000_s2069"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55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70" o:spid="_x0000_s2070"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8"/>
                  <w:ind w:left="60" w:right="0" w:firstLine="0"/>
                  <w:jc w:val="left"/>
                  <w:rPr>
                    <w:rFonts w:ascii="Arial"/>
                    <w:i/>
                    <w:sz w:val="18"/>
                  </w:rPr>
                </w:pPr>
                <w:r>
                  <w:fldChar w:fldCharType="begin"/>
                </w:r>
                <w:r>
                  <w:rPr>
                    <w:rFonts w:ascii="Arial"/>
                    <w:i/>
                    <w:w w:val="115"/>
                    <w:sz w:val="18"/>
                  </w:rPr>
                  <w:instrText xml:space="preserve"> PAGE </w:instrText>
                </w:r>
                <w:r>
                  <w:fldChar w:fldCharType="separate"/>
                </w:r>
                <w:r>
                  <w:t>56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p>
    <w:pPr>
      <w:pStyle w:val="8"/>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_x0000_s2051" o:spid="_x0000_s2051" o:spt="1" style="position:absolute;left:0pt;margin-left:85pt;margin-top:55.15pt;height:0.7pt;width:453.6pt;mso-position-horizontal-relative:page;mso-position-vertical-relative:page;z-index:-251657216;mso-width-relative:page;mso-height-relative:page;" fillcolor="#000000" filled="t" stroked="f" coordsize="21600,21600">
          <v:path/>
          <v:fill on="t" focussize="0,0"/>
          <v:stroke on="f"/>
          <v:imagedata o:title=""/>
          <o:lock v:ext="edit"/>
        </v:rect>
      </w:pict>
    </w:r>
    <w:r>
      <w:pict>
        <v:shape id="_x0000_s2052" o:spid="_x0000_s2052" o:spt="202" type="#_x0000_t202" style="position:absolute;left:0pt;margin-left:357.65pt;margin-top:42.9pt;height:11pt;width:182.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北京市政府采购项目竞争性磋商文件示范文本</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566" w:hanging="545"/>
        <w:jc w:val="left"/>
      </w:pPr>
      <w:rPr>
        <w:rFonts w:hint="default" w:ascii="Tahoma" w:hAnsi="Tahoma" w:eastAsia="Tahoma" w:cs="Tahoma"/>
        <w:spacing w:val="-2"/>
        <w:w w:val="105"/>
        <w:sz w:val="24"/>
        <w:szCs w:val="24"/>
        <w:lang w:val="en-US" w:eastAsia="zh-CN" w:bidi="ar-SA"/>
      </w:rPr>
    </w:lvl>
    <w:lvl w:ilvl="1" w:tentative="0">
      <w:start w:val="1"/>
      <w:numFmt w:val="decimal"/>
      <w:lvlText w:val="%1.%2"/>
      <w:lvlJc w:val="left"/>
      <w:pPr>
        <w:ind w:left="1460" w:hanging="440"/>
        <w:jc w:val="left"/>
      </w:pPr>
      <w:rPr>
        <w:rFonts w:hint="default" w:ascii="Tahoma" w:hAnsi="Tahoma" w:eastAsia="Tahoma" w:cs="Tahoma"/>
        <w:spacing w:val="-2"/>
        <w:w w:val="105"/>
        <w:sz w:val="24"/>
        <w:szCs w:val="24"/>
        <w:lang w:val="en-US" w:eastAsia="zh-CN" w:bidi="ar-SA"/>
      </w:rPr>
    </w:lvl>
    <w:lvl w:ilvl="2" w:tentative="0">
      <w:start w:val="1"/>
      <w:numFmt w:val="decimal"/>
      <w:lvlText w:val="%3."/>
      <w:lvlJc w:val="left"/>
      <w:pPr>
        <w:ind w:left="1519" w:hanging="258"/>
        <w:jc w:val="left"/>
      </w:pPr>
      <w:rPr>
        <w:rFonts w:hint="default" w:ascii="Arial" w:hAnsi="Arial" w:eastAsia="Arial" w:cs="Arial"/>
        <w:b/>
        <w:bCs/>
        <w:spacing w:val="-2"/>
        <w:w w:val="125"/>
        <w:sz w:val="22"/>
        <w:szCs w:val="22"/>
        <w:lang w:val="en-US" w:eastAsia="zh-CN" w:bidi="ar-SA"/>
      </w:rPr>
    </w:lvl>
    <w:lvl w:ilvl="3" w:tentative="0">
      <w:start w:val="0"/>
      <w:numFmt w:val="bullet"/>
      <w:lvlText w:val="•"/>
      <w:lvlJc w:val="left"/>
      <w:pPr>
        <w:ind w:left="2638" w:hanging="258"/>
      </w:pPr>
      <w:rPr>
        <w:rFonts w:hint="default"/>
        <w:lang w:val="en-US" w:eastAsia="zh-CN" w:bidi="ar-SA"/>
      </w:rPr>
    </w:lvl>
    <w:lvl w:ilvl="4" w:tentative="0">
      <w:start w:val="0"/>
      <w:numFmt w:val="bullet"/>
      <w:lvlText w:val="•"/>
      <w:lvlJc w:val="left"/>
      <w:pPr>
        <w:ind w:left="3716" w:hanging="258"/>
      </w:pPr>
      <w:rPr>
        <w:rFonts w:hint="default"/>
        <w:lang w:val="en-US" w:eastAsia="zh-CN" w:bidi="ar-SA"/>
      </w:rPr>
    </w:lvl>
    <w:lvl w:ilvl="5" w:tentative="0">
      <w:start w:val="0"/>
      <w:numFmt w:val="bullet"/>
      <w:lvlText w:val="•"/>
      <w:lvlJc w:val="left"/>
      <w:pPr>
        <w:ind w:left="4795" w:hanging="258"/>
      </w:pPr>
      <w:rPr>
        <w:rFonts w:hint="default"/>
        <w:lang w:val="en-US" w:eastAsia="zh-CN" w:bidi="ar-SA"/>
      </w:rPr>
    </w:lvl>
    <w:lvl w:ilvl="6" w:tentative="0">
      <w:start w:val="0"/>
      <w:numFmt w:val="bullet"/>
      <w:lvlText w:val="•"/>
      <w:lvlJc w:val="left"/>
      <w:pPr>
        <w:ind w:left="5873" w:hanging="258"/>
      </w:pPr>
      <w:rPr>
        <w:rFonts w:hint="default"/>
        <w:lang w:val="en-US" w:eastAsia="zh-CN" w:bidi="ar-SA"/>
      </w:rPr>
    </w:lvl>
    <w:lvl w:ilvl="7" w:tentative="0">
      <w:start w:val="0"/>
      <w:numFmt w:val="bullet"/>
      <w:lvlText w:val="•"/>
      <w:lvlJc w:val="left"/>
      <w:pPr>
        <w:ind w:left="6951" w:hanging="258"/>
      </w:pPr>
      <w:rPr>
        <w:rFonts w:hint="default"/>
        <w:lang w:val="en-US" w:eastAsia="zh-CN" w:bidi="ar-SA"/>
      </w:rPr>
    </w:lvl>
    <w:lvl w:ilvl="8" w:tentative="0">
      <w:start w:val="0"/>
      <w:numFmt w:val="bullet"/>
      <w:lvlText w:val="•"/>
      <w:lvlJc w:val="left"/>
      <w:pPr>
        <w:ind w:left="8030" w:hanging="258"/>
      </w:pPr>
      <w:rPr>
        <w:rFonts w:hint="default"/>
        <w:lang w:val="en-US" w:eastAsia="zh-CN" w:bidi="ar-SA"/>
      </w:rPr>
    </w:lvl>
  </w:abstractNum>
  <w:abstractNum w:abstractNumId="1">
    <w:nsid w:val="8461FADE"/>
    <w:multiLevelType w:val="multilevel"/>
    <w:tmpl w:val="8461FADE"/>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0"/>
      <w:numFmt w:val="bullet"/>
      <w:lvlText w:val="•"/>
      <w:lvlJc w:val="left"/>
      <w:pPr>
        <w:ind w:left="2152" w:hanging="229"/>
      </w:pPr>
      <w:rPr>
        <w:rFonts w:hint="default"/>
        <w:lang w:val="en-US" w:eastAsia="zh-CN" w:bidi="ar-SA"/>
      </w:rPr>
    </w:lvl>
    <w:lvl w:ilvl="2" w:tentative="0">
      <w:start w:val="0"/>
      <w:numFmt w:val="bullet"/>
      <w:lvlText w:val="•"/>
      <w:lvlJc w:val="left"/>
      <w:pPr>
        <w:ind w:left="3045" w:hanging="229"/>
      </w:pPr>
      <w:rPr>
        <w:rFonts w:hint="default"/>
        <w:lang w:val="en-US" w:eastAsia="zh-CN" w:bidi="ar-SA"/>
      </w:rPr>
    </w:lvl>
    <w:lvl w:ilvl="3" w:tentative="0">
      <w:start w:val="0"/>
      <w:numFmt w:val="bullet"/>
      <w:lvlText w:val="•"/>
      <w:lvlJc w:val="left"/>
      <w:pPr>
        <w:ind w:left="3938" w:hanging="229"/>
      </w:pPr>
      <w:rPr>
        <w:rFonts w:hint="default"/>
        <w:lang w:val="en-US" w:eastAsia="zh-CN" w:bidi="ar-SA"/>
      </w:rPr>
    </w:lvl>
    <w:lvl w:ilvl="4" w:tentative="0">
      <w:start w:val="0"/>
      <w:numFmt w:val="bullet"/>
      <w:lvlText w:val="•"/>
      <w:lvlJc w:val="left"/>
      <w:pPr>
        <w:ind w:left="4830" w:hanging="229"/>
      </w:pPr>
      <w:rPr>
        <w:rFonts w:hint="default"/>
        <w:lang w:val="en-US" w:eastAsia="zh-CN" w:bidi="ar-SA"/>
      </w:rPr>
    </w:lvl>
    <w:lvl w:ilvl="5" w:tentative="0">
      <w:start w:val="0"/>
      <w:numFmt w:val="bullet"/>
      <w:lvlText w:val="•"/>
      <w:lvlJc w:val="left"/>
      <w:pPr>
        <w:ind w:left="5723" w:hanging="229"/>
      </w:pPr>
      <w:rPr>
        <w:rFonts w:hint="default"/>
        <w:lang w:val="en-US" w:eastAsia="zh-CN" w:bidi="ar-SA"/>
      </w:rPr>
    </w:lvl>
    <w:lvl w:ilvl="6" w:tentative="0">
      <w:start w:val="0"/>
      <w:numFmt w:val="bullet"/>
      <w:lvlText w:val="•"/>
      <w:lvlJc w:val="left"/>
      <w:pPr>
        <w:ind w:left="6616" w:hanging="229"/>
      </w:pPr>
      <w:rPr>
        <w:rFonts w:hint="default"/>
        <w:lang w:val="en-US" w:eastAsia="zh-CN" w:bidi="ar-SA"/>
      </w:rPr>
    </w:lvl>
    <w:lvl w:ilvl="7" w:tentative="0">
      <w:start w:val="0"/>
      <w:numFmt w:val="bullet"/>
      <w:lvlText w:val="•"/>
      <w:lvlJc w:val="left"/>
      <w:pPr>
        <w:ind w:left="7508" w:hanging="229"/>
      </w:pPr>
      <w:rPr>
        <w:rFonts w:hint="default"/>
        <w:lang w:val="en-US" w:eastAsia="zh-CN" w:bidi="ar-SA"/>
      </w:rPr>
    </w:lvl>
    <w:lvl w:ilvl="8" w:tentative="0">
      <w:start w:val="0"/>
      <w:numFmt w:val="bullet"/>
      <w:lvlText w:val="•"/>
      <w:lvlJc w:val="left"/>
      <w:pPr>
        <w:ind w:left="8401" w:hanging="229"/>
      </w:pPr>
      <w:rPr>
        <w:rFonts w:hint="default"/>
        <w:lang w:val="en-US" w:eastAsia="zh-CN" w:bidi="ar-SA"/>
      </w:rPr>
    </w:lvl>
  </w:abstractNum>
  <w:abstractNum w:abstractNumId="2">
    <w:nsid w:val="AC860195"/>
    <w:multiLevelType w:val="singleLevel"/>
    <w:tmpl w:val="AC860195"/>
    <w:lvl w:ilvl="0" w:tentative="0">
      <w:start w:val="1"/>
      <w:numFmt w:val="chineseCounting"/>
      <w:suff w:val="nothing"/>
      <w:lvlText w:val="（%1）"/>
      <w:lvlJc w:val="left"/>
      <w:pPr>
        <w:ind w:left="0" w:firstLine="0"/>
      </w:pPr>
      <w:rPr>
        <w:rFonts w:hint="eastAsia"/>
      </w:rPr>
    </w:lvl>
  </w:abstractNum>
  <w:abstractNum w:abstractNumId="3">
    <w:nsid w:val="B8CEF35B"/>
    <w:multiLevelType w:val="multilevel"/>
    <w:tmpl w:val="B8CEF35B"/>
    <w:lvl w:ilvl="0" w:tentative="0">
      <w:start w:val="1"/>
      <w:numFmt w:val="decimal"/>
      <w:lvlText w:val="%1"/>
      <w:lvlJc w:val="left"/>
      <w:pPr>
        <w:ind w:left="812" w:hanging="272"/>
        <w:jc w:val="right"/>
      </w:pPr>
      <w:rPr>
        <w:rFonts w:hint="default"/>
        <w:w w:val="116"/>
        <w:lang w:val="en-US" w:eastAsia="zh-CN" w:bidi="ar-SA"/>
      </w:rPr>
    </w:lvl>
    <w:lvl w:ilvl="1" w:tentative="0">
      <w:start w:val="1"/>
      <w:numFmt w:val="decimal"/>
      <w:lvlText w:val="%1-%2"/>
      <w:lvlJc w:val="left"/>
      <w:pPr>
        <w:ind w:left="1052" w:hanging="512"/>
        <w:jc w:val="left"/>
      </w:pPr>
      <w:rPr>
        <w:rFonts w:hint="default" w:ascii="Tahoma" w:hAnsi="Tahoma" w:eastAsia="Tahoma" w:cs="Tahoma"/>
        <w:spacing w:val="-2"/>
        <w:w w:val="109"/>
        <w:sz w:val="24"/>
        <w:szCs w:val="24"/>
        <w:lang w:val="en-US" w:eastAsia="zh-CN" w:bidi="ar-SA"/>
      </w:rPr>
    </w:lvl>
    <w:lvl w:ilvl="2" w:tentative="0">
      <w:start w:val="0"/>
      <w:numFmt w:val="bullet"/>
      <w:lvlText w:val="•"/>
      <w:lvlJc w:val="left"/>
      <w:pPr>
        <w:ind w:left="2074" w:hanging="512"/>
      </w:pPr>
      <w:rPr>
        <w:rFonts w:hint="default"/>
        <w:lang w:val="en-US" w:eastAsia="zh-CN" w:bidi="ar-SA"/>
      </w:rPr>
    </w:lvl>
    <w:lvl w:ilvl="3" w:tentative="0">
      <w:start w:val="0"/>
      <w:numFmt w:val="bullet"/>
      <w:lvlText w:val="•"/>
      <w:lvlJc w:val="left"/>
      <w:pPr>
        <w:ind w:left="3088" w:hanging="512"/>
      </w:pPr>
      <w:rPr>
        <w:rFonts w:hint="default"/>
        <w:lang w:val="en-US" w:eastAsia="zh-CN" w:bidi="ar-SA"/>
      </w:rPr>
    </w:lvl>
    <w:lvl w:ilvl="4" w:tentative="0">
      <w:start w:val="0"/>
      <w:numFmt w:val="bullet"/>
      <w:lvlText w:val="•"/>
      <w:lvlJc w:val="left"/>
      <w:pPr>
        <w:ind w:left="4102" w:hanging="512"/>
      </w:pPr>
      <w:rPr>
        <w:rFonts w:hint="default"/>
        <w:lang w:val="en-US" w:eastAsia="zh-CN" w:bidi="ar-SA"/>
      </w:rPr>
    </w:lvl>
    <w:lvl w:ilvl="5" w:tentative="0">
      <w:start w:val="0"/>
      <w:numFmt w:val="bullet"/>
      <w:lvlText w:val="•"/>
      <w:lvlJc w:val="left"/>
      <w:pPr>
        <w:ind w:left="5116" w:hanging="512"/>
      </w:pPr>
      <w:rPr>
        <w:rFonts w:hint="default"/>
        <w:lang w:val="en-US" w:eastAsia="zh-CN" w:bidi="ar-SA"/>
      </w:rPr>
    </w:lvl>
    <w:lvl w:ilvl="6" w:tentative="0">
      <w:start w:val="0"/>
      <w:numFmt w:val="bullet"/>
      <w:lvlText w:val="•"/>
      <w:lvlJc w:val="left"/>
      <w:pPr>
        <w:ind w:left="6130" w:hanging="512"/>
      </w:pPr>
      <w:rPr>
        <w:rFonts w:hint="default"/>
        <w:lang w:val="en-US" w:eastAsia="zh-CN" w:bidi="ar-SA"/>
      </w:rPr>
    </w:lvl>
    <w:lvl w:ilvl="7" w:tentative="0">
      <w:start w:val="0"/>
      <w:numFmt w:val="bullet"/>
      <w:lvlText w:val="•"/>
      <w:lvlJc w:val="left"/>
      <w:pPr>
        <w:ind w:left="7144" w:hanging="512"/>
      </w:pPr>
      <w:rPr>
        <w:rFonts w:hint="default"/>
        <w:lang w:val="en-US" w:eastAsia="zh-CN" w:bidi="ar-SA"/>
      </w:rPr>
    </w:lvl>
    <w:lvl w:ilvl="8" w:tentative="0">
      <w:start w:val="0"/>
      <w:numFmt w:val="bullet"/>
      <w:lvlText w:val="•"/>
      <w:lvlJc w:val="left"/>
      <w:pPr>
        <w:ind w:left="8158" w:hanging="512"/>
      </w:pPr>
      <w:rPr>
        <w:rFonts w:hint="default"/>
        <w:lang w:val="en-US" w:eastAsia="zh-CN" w:bidi="ar-SA"/>
      </w:rPr>
    </w:lvl>
  </w:abstractNum>
  <w:abstractNum w:abstractNumId="4">
    <w:nsid w:val="D7D140E4"/>
    <w:multiLevelType w:val="multilevel"/>
    <w:tmpl w:val="D7D140E4"/>
    <w:lvl w:ilvl="0" w:tentative="0">
      <w:start w:val="1"/>
      <w:numFmt w:val="decimal"/>
      <w:lvlText w:val="（%1）"/>
      <w:lvlJc w:val="left"/>
      <w:pPr>
        <w:ind w:left="1605" w:hanging="633"/>
        <w:jc w:val="left"/>
      </w:pPr>
      <w:rPr>
        <w:rFonts w:hint="default" w:ascii="宋体" w:hAnsi="宋体" w:eastAsia="宋体" w:cs="宋体"/>
        <w:spacing w:val="-2"/>
        <w:w w:val="100"/>
        <w:sz w:val="22"/>
        <w:szCs w:val="22"/>
        <w:lang w:val="en-US" w:eastAsia="zh-CN" w:bidi="ar-SA"/>
      </w:rPr>
    </w:lvl>
    <w:lvl w:ilvl="1" w:tentative="0">
      <w:start w:val="0"/>
      <w:numFmt w:val="bullet"/>
      <w:lvlText w:val="•"/>
      <w:lvlJc w:val="left"/>
      <w:pPr>
        <w:ind w:left="2458" w:hanging="633"/>
      </w:pPr>
      <w:rPr>
        <w:rFonts w:hint="default"/>
        <w:lang w:val="en-US" w:eastAsia="zh-CN" w:bidi="ar-SA"/>
      </w:rPr>
    </w:lvl>
    <w:lvl w:ilvl="2" w:tentative="0">
      <w:start w:val="0"/>
      <w:numFmt w:val="bullet"/>
      <w:lvlText w:val="•"/>
      <w:lvlJc w:val="left"/>
      <w:pPr>
        <w:ind w:left="3317" w:hanging="633"/>
      </w:pPr>
      <w:rPr>
        <w:rFonts w:hint="default"/>
        <w:lang w:val="en-US" w:eastAsia="zh-CN" w:bidi="ar-SA"/>
      </w:rPr>
    </w:lvl>
    <w:lvl w:ilvl="3" w:tentative="0">
      <w:start w:val="0"/>
      <w:numFmt w:val="bullet"/>
      <w:lvlText w:val="•"/>
      <w:lvlJc w:val="left"/>
      <w:pPr>
        <w:ind w:left="4176" w:hanging="633"/>
      </w:pPr>
      <w:rPr>
        <w:rFonts w:hint="default"/>
        <w:lang w:val="en-US" w:eastAsia="zh-CN" w:bidi="ar-SA"/>
      </w:rPr>
    </w:lvl>
    <w:lvl w:ilvl="4" w:tentative="0">
      <w:start w:val="0"/>
      <w:numFmt w:val="bullet"/>
      <w:lvlText w:val="•"/>
      <w:lvlJc w:val="left"/>
      <w:pPr>
        <w:ind w:left="5034" w:hanging="633"/>
      </w:pPr>
      <w:rPr>
        <w:rFonts w:hint="default"/>
        <w:lang w:val="en-US" w:eastAsia="zh-CN" w:bidi="ar-SA"/>
      </w:rPr>
    </w:lvl>
    <w:lvl w:ilvl="5" w:tentative="0">
      <w:start w:val="0"/>
      <w:numFmt w:val="bullet"/>
      <w:lvlText w:val="•"/>
      <w:lvlJc w:val="left"/>
      <w:pPr>
        <w:ind w:left="5893" w:hanging="633"/>
      </w:pPr>
      <w:rPr>
        <w:rFonts w:hint="default"/>
        <w:lang w:val="en-US" w:eastAsia="zh-CN" w:bidi="ar-SA"/>
      </w:rPr>
    </w:lvl>
    <w:lvl w:ilvl="6" w:tentative="0">
      <w:start w:val="0"/>
      <w:numFmt w:val="bullet"/>
      <w:lvlText w:val="•"/>
      <w:lvlJc w:val="left"/>
      <w:pPr>
        <w:ind w:left="6752" w:hanging="633"/>
      </w:pPr>
      <w:rPr>
        <w:rFonts w:hint="default"/>
        <w:lang w:val="en-US" w:eastAsia="zh-CN" w:bidi="ar-SA"/>
      </w:rPr>
    </w:lvl>
    <w:lvl w:ilvl="7" w:tentative="0">
      <w:start w:val="0"/>
      <w:numFmt w:val="bullet"/>
      <w:lvlText w:val="•"/>
      <w:lvlJc w:val="left"/>
      <w:pPr>
        <w:ind w:left="7610" w:hanging="633"/>
      </w:pPr>
      <w:rPr>
        <w:rFonts w:hint="default"/>
        <w:lang w:val="en-US" w:eastAsia="zh-CN" w:bidi="ar-SA"/>
      </w:rPr>
    </w:lvl>
    <w:lvl w:ilvl="8" w:tentative="0">
      <w:start w:val="0"/>
      <w:numFmt w:val="bullet"/>
      <w:lvlText w:val="•"/>
      <w:lvlJc w:val="left"/>
      <w:pPr>
        <w:ind w:left="8469" w:hanging="633"/>
      </w:pPr>
      <w:rPr>
        <w:rFonts w:hint="default"/>
        <w:lang w:val="en-US" w:eastAsia="zh-CN" w:bidi="ar-SA"/>
      </w:rPr>
    </w:lvl>
  </w:abstractNum>
  <w:abstractNum w:abstractNumId="5">
    <w:nsid w:val="024A6F86"/>
    <w:multiLevelType w:val="singleLevel"/>
    <w:tmpl w:val="024A6F86"/>
    <w:lvl w:ilvl="0" w:tentative="0">
      <w:start w:val="1"/>
      <w:numFmt w:val="chineseCounting"/>
      <w:suff w:val="nothing"/>
      <w:lvlText w:val="%1、"/>
      <w:lvlJc w:val="left"/>
      <w:rPr>
        <w:rFonts w:hint="eastAsia"/>
      </w:rPr>
    </w:lvl>
  </w:abstractNum>
  <w:abstractNum w:abstractNumId="6">
    <w:nsid w:val="0CEF100B"/>
    <w:multiLevelType w:val="multilevel"/>
    <w:tmpl w:val="0CEF100B"/>
    <w:lvl w:ilvl="0" w:tentative="0">
      <w:start w:val="1"/>
      <w:numFmt w:val="decimal"/>
      <w:lvlText w:val="%1."/>
      <w:lvlJc w:val="left"/>
      <w:pPr>
        <w:ind w:left="1297" w:hanging="348"/>
        <w:jc w:val="lef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2188" w:hanging="348"/>
      </w:pPr>
      <w:rPr>
        <w:rFonts w:hint="default"/>
        <w:lang w:val="en-US" w:eastAsia="zh-CN" w:bidi="ar-SA"/>
      </w:rPr>
    </w:lvl>
    <w:lvl w:ilvl="2" w:tentative="0">
      <w:start w:val="0"/>
      <w:numFmt w:val="bullet"/>
      <w:lvlText w:val="•"/>
      <w:lvlJc w:val="left"/>
      <w:pPr>
        <w:ind w:left="3077" w:hanging="348"/>
      </w:pPr>
      <w:rPr>
        <w:rFonts w:hint="default"/>
        <w:lang w:val="en-US" w:eastAsia="zh-CN" w:bidi="ar-SA"/>
      </w:rPr>
    </w:lvl>
    <w:lvl w:ilvl="3" w:tentative="0">
      <w:start w:val="0"/>
      <w:numFmt w:val="bullet"/>
      <w:lvlText w:val="•"/>
      <w:lvlJc w:val="left"/>
      <w:pPr>
        <w:ind w:left="3966" w:hanging="348"/>
      </w:pPr>
      <w:rPr>
        <w:rFonts w:hint="default"/>
        <w:lang w:val="en-US" w:eastAsia="zh-CN" w:bidi="ar-SA"/>
      </w:rPr>
    </w:lvl>
    <w:lvl w:ilvl="4" w:tentative="0">
      <w:start w:val="0"/>
      <w:numFmt w:val="bullet"/>
      <w:lvlText w:val="•"/>
      <w:lvlJc w:val="left"/>
      <w:pPr>
        <w:ind w:left="4854" w:hanging="348"/>
      </w:pPr>
      <w:rPr>
        <w:rFonts w:hint="default"/>
        <w:lang w:val="en-US" w:eastAsia="zh-CN" w:bidi="ar-SA"/>
      </w:rPr>
    </w:lvl>
    <w:lvl w:ilvl="5" w:tentative="0">
      <w:start w:val="0"/>
      <w:numFmt w:val="bullet"/>
      <w:lvlText w:val="•"/>
      <w:lvlJc w:val="left"/>
      <w:pPr>
        <w:ind w:left="5743" w:hanging="348"/>
      </w:pPr>
      <w:rPr>
        <w:rFonts w:hint="default"/>
        <w:lang w:val="en-US" w:eastAsia="zh-CN" w:bidi="ar-SA"/>
      </w:rPr>
    </w:lvl>
    <w:lvl w:ilvl="6" w:tentative="0">
      <w:start w:val="0"/>
      <w:numFmt w:val="bullet"/>
      <w:lvlText w:val="•"/>
      <w:lvlJc w:val="left"/>
      <w:pPr>
        <w:ind w:left="6632" w:hanging="348"/>
      </w:pPr>
      <w:rPr>
        <w:rFonts w:hint="default"/>
        <w:lang w:val="en-US" w:eastAsia="zh-CN" w:bidi="ar-SA"/>
      </w:rPr>
    </w:lvl>
    <w:lvl w:ilvl="7" w:tentative="0">
      <w:start w:val="0"/>
      <w:numFmt w:val="bullet"/>
      <w:lvlText w:val="•"/>
      <w:lvlJc w:val="left"/>
      <w:pPr>
        <w:ind w:left="7520" w:hanging="348"/>
      </w:pPr>
      <w:rPr>
        <w:rFonts w:hint="default"/>
        <w:lang w:val="en-US" w:eastAsia="zh-CN" w:bidi="ar-SA"/>
      </w:rPr>
    </w:lvl>
    <w:lvl w:ilvl="8" w:tentative="0">
      <w:start w:val="0"/>
      <w:numFmt w:val="bullet"/>
      <w:lvlText w:val="•"/>
      <w:lvlJc w:val="left"/>
      <w:pPr>
        <w:ind w:left="8409" w:hanging="348"/>
      </w:pPr>
      <w:rPr>
        <w:rFonts w:hint="default"/>
        <w:lang w:val="en-US" w:eastAsia="zh-CN" w:bidi="ar-SA"/>
      </w:rPr>
    </w:lvl>
  </w:abstractNum>
  <w:abstractNum w:abstractNumId="7">
    <w:nsid w:val="1C257C7B"/>
    <w:multiLevelType w:val="multilevel"/>
    <w:tmpl w:val="1C257C7B"/>
    <w:lvl w:ilvl="0" w:tentative="0">
      <w:start w:val="1"/>
      <w:numFmt w:val="decimal"/>
      <w:lvlText w:val="%1."/>
      <w:lvlJc w:val="left"/>
      <w:pPr>
        <w:ind w:left="401" w:hanging="348"/>
        <w:jc w:val="righ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1348" w:hanging="348"/>
      </w:pPr>
      <w:rPr>
        <w:rFonts w:hint="default"/>
        <w:lang w:val="en-US" w:eastAsia="zh-CN" w:bidi="ar-SA"/>
      </w:rPr>
    </w:lvl>
    <w:lvl w:ilvl="2" w:tentative="0">
      <w:start w:val="0"/>
      <w:numFmt w:val="bullet"/>
      <w:lvlText w:val="•"/>
      <w:lvlJc w:val="left"/>
      <w:pPr>
        <w:ind w:left="2297" w:hanging="348"/>
      </w:pPr>
      <w:rPr>
        <w:rFonts w:hint="default"/>
        <w:lang w:val="en-US" w:eastAsia="zh-CN" w:bidi="ar-SA"/>
      </w:rPr>
    </w:lvl>
    <w:lvl w:ilvl="3" w:tentative="0">
      <w:start w:val="0"/>
      <w:numFmt w:val="bullet"/>
      <w:lvlText w:val="•"/>
      <w:lvlJc w:val="left"/>
      <w:pPr>
        <w:ind w:left="3246" w:hanging="348"/>
      </w:pPr>
      <w:rPr>
        <w:rFonts w:hint="default"/>
        <w:lang w:val="en-US" w:eastAsia="zh-CN" w:bidi="ar-SA"/>
      </w:rPr>
    </w:lvl>
    <w:lvl w:ilvl="4" w:tentative="0">
      <w:start w:val="0"/>
      <w:numFmt w:val="bullet"/>
      <w:lvlText w:val="•"/>
      <w:lvlJc w:val="left"/>
      <w:pPr>
        <w:ind w:left="4194" w:hanging="348"/>
      </w:pPr>
      <w:rPr>
        <w:rFonts w:hint="default"/>
        <w:lang w:val="en-US" w:eastAsia="zh-CN" w:bidi="ar-SA"/>
      </w:rPr>
    </w:lvl>
    <w:lvl w:ilvl="5" w:tentative="0">
      <w:start w:val="0"/>
      <w:numFmt w:val="bullet"/>
      <w:lvlText w:val="•"/>
      <w:lvlJc w:val="left"/>
      <w:pPr>
        <w:ind w:left="5143" w:hanging="348"/>
      </w:pPr>
      <w:rPr>
        <w:rFonts w:hint="default"/>
        <w:lang w:val="en-US" w:eastAsia="zh-CN" w:bidi="ar-SA"/>
      </w:rPr>
    </w:lvl>
    <w:lvl w:ilvl="6" w:tentative="0">
      <w:start w:val="0"/>
      <w:numFmt w:val="bullet"/>
      <w:lvlText w:val="•"/>
      <w:lvlJc w:val="left"/>
      <w:pPr>
        <w:ind w:left="6092" w:hanging="348"/>
      </w:pPr>
      <w:rPr>
        <w:rFonts w:hint="default"/>
        <w:lang w:val="en-US" w:eastAsia="zh-CN" w:bidi="ar-SA"/>
      </w:rPr>
    </w:lvl>
    <w:lvl w:ilvl="7" w:tentative="0">
      <w:start w:val="0"/>
      <w:numFmt w:val="bullet"/>
      <w:lvlText w:val="•"/>
      <w:lvlJc w:val="left"/>
      <w:pPr>
        <w:ind w:left="7040" w:hanging="348"/>
      </w:pPr>
      <w:rPr>
        <w:rFonts w:hint="default"/>
        <w:lang w:val="en-US" w:eastAsia="zh-CN" w:bidi="ar-SA"/>
      </w:rPr>
    </w:lvl>
    <w:lvl w:ilvl="8" w:tentative="0">
      <w:start w:val="0"/>
      <w:numFmt w:val="bullet"/>
      <w:lvlText w:val="•"/>
      <w:lvlJc w:val="left"/>
      <w:pPr>
        <w:ind w:left="7989" w:hanging="348"/>
      </w:pPr>
      <w:rPr>
        <w:rFonts w:hint="default"/>
        <w:lang w:val="en-US" w:eastAsia="zh-CN" w:bidi="ar-SA"/>
      </w:rPr>
    </w:lvl>
  </w:abstractNum>
  <w:abstractNum w:abstractNumId="8">
    <w:nsid w:val="32A7AF2D"/>
    <w:multiLevelType w:val="multilevel"/>
    <w:tmpl w:val="32A7AF2D"/>
    <w:lvl w:ilvl="0" w:tentative="0">
      <w:start w:val="1"/>
      <w:numFmt w:val="decimal"/>
      <w:lvlText w:val="%1."/>
      <w:lvlJc w:val="left"/>
      <w:pPr>
        <w:ind w:left="440" w:hanging="229"/>
        <w:jc w:val="left"/>
      </w:pPr>
      <w:rPr>
        <w:rFonts w:hint="default" w:ascii="Tahoma" w:hAnsi="Tahoma" w:eastAsia="Tahoma" w:cs="Tahoma"/>
        <w:spacing w:val="-2"/>
        <w:w w:val="105"/>
        <w:sz w:val="22"/>
        <w:szCs w:val="22"/>
        <w:lang w:val="en-US" w:eastAsia="zh-CN" w:bidi="ar-SA"/>
      </w:rPr>
    </w:lvl>
    <w:lvl w:ilvl="1" w:tentative="0">
      <w:start w:val="2"/>
      <w:numFmt w:val="decimal"/>
      <w:lvlText w:val="%2."/>
      <w:lvlJc w:val="left"/>
      <w:pPr>
        <w:ind w:left="1110" w:hanging="229"/>
        <w:jc w:val="left"/>
      </w:pPr>
      <w:rPr>
        <w:rFonts w:hint="default" w:ascii="Tahoma" w:hAnsi="Tahoma" w:eastAsia="Tahoma" w:cs="Tahoma"/>
        <w:spacing w:val="-2"/>
        <w:w w:val="105"/>
        <w:sz w:val="22"/>
        <w:szCs w:val="22"/>
        <w:lang w:val="en-US" w:eastAsia="zh-CN" w:bidi="ar-SA"/>
      </w:rPr>
    </w:lvl>
    <w:lvl w:ilvl="2" w:tentative="0">
      <w:start w:val="0"/>
      <w:numFmt w:val="bullet"/>
      <w:lvlText w:val="•"/>
      <w:lvlJc w:val="left"/>
      <w:pPr>
        <w:ind w:left="1260" w:hanging="229"/>
      </w:pPr>
      <w:rPr>
        <w:rFonts w:hint="default"/>
        <w:lang w:val="en-US" w:eastAsia="zh-CN" w:bidi="ar-SA"/>
      </w:rPr>
    </w:lvl>
    <w:lvl w:ilvl="3" w:tentative="0">
      <w:start w:val="0"/>
      <w:numFmt w:val="bullet"/>
      <w:lvlText w:val="•"/>
      <w:lvlJc w:val="left"/>
      <w:pPr>
        <w:ind w:left="2338" w:hanging="229"/>
      </w:pPr>
      <w:rPr>
        <w:rFonts w:hint="default"/>
        <w:lang w:val="en-US" w:eastAsia="zh-CN" w:bidi="ar-SA"/>
      </w:rPr>
    </w:lvl>
    <w:lvl w:ilvl="4" w:tentative="0">
      <w:start w:val="0"/>
      <w:numFmt w:val="bullet"/>
      <w:lvlText w:val="•"/>
      <w:lvlJc w:val="left"/>
      <w:pPr>
        <w:ind w:left="3416" w:hanging="229"/>
      </w:pPr>
      <w:rPr>
        <w:rFonts w:hint="default"/>
        <w:lang w:val="en-US" w:eastAsia="zh-CN" w:bidi="ar-SA"/>
      </w:rPr>
    </w:lvl>
    <w:lvl w:ilvl="5" w:tentative="0">
      <w:start w:val="0"/>
      <w:numFmt w:val="bullet"/>
      <w:lvlText w:val="•"/>
      <w:lvlJc w:val="left"/>
      <w:pPr>
        <w:ind w:left="4495" w:hanging="229"/>
      </w:pPr>
      <w:rPr>
        <w:rFonts w:hint="default"/>
        <w:lang w:val="en-US" w:eastAsia="zh-CN" w:bidi="ar-SA"/>
      </w:rPr>
    </w:lvl>
    <w:lvl w:ilvl="6" w:tentative="0">
      <w:start w:val="0"/>
      <w:numFmt w:val="bullet"/>
      <w:lvlText w:val="•"/>
      <w:lvlJc w:val="left"/>
      <w:pPr>
        <w:ind w:left="5573" w:hanging="229"/>
      </w:pPr>
      <w:rPr>
        <w:rFonts w:hint="default"/>
        <w:lang w:val="en-US" w:eastAsia="zh-CN" w:bidi="ar-SA"/>
      </w:rPr>
    </w:lvl>
    <w:lvl w:ilvl="7" w:tentative="0">
      <w:start w:val="0"/>
      <w:numFmt w:val="bullet"/>
      <w:lvlText w:val="•"/>
      <w:lvlJc w:val="left"/>
      <w:pPr>
        <w:ind w:left="6651" w:hanging="229"/>
      </w:pPr>
      <w:rPr>
        <w:rFonts w:hint="default"/>
        <w:lang w:val="en-US" w:eastAsia="zh-CN" w:bidi="ar-SA"/>
      </w:rPr>
    </w:lvl>
    <w:lvl w:ilvl="8" w:tentative="0">
      <w:start w:val="0"/>
      <w:numFmt w:val="bullet"/>
      <w:lvlText w:val="•"/>
      <w:lvlJc w:val="left"/>
      <w:pPr>
        <w:ind w:left="7730" w:hanging="229"/>
      </w:pPr>
      <w:rPr>
        <w:rFonts w:hint="default"/>
        <w:lang w:val="en-US" w:eastAsia="zh-CN" w:bidi="ar-SA"/>
      </w:rPr>
    </w:lvl>
  </w:abstractNum>
  <w:abstractNum w:abstractNumId="9">
    <w:nsid w:val="4D94DA66"/>
    <w:multiLevelType w:val="multilevel"/>
    <w:tmpl w:val="4D94DA66"/>
    <w:lvl w:ilvl="0" w:tentative="0">
      <w:start w:val="1"/>
      <w:numFmt w:val="decimal"/>
      <w:lvlText w:val="%1"/>
      <w:lvlJc w:val="left"/>
      <w:pPr>
        <w:ind w:left="896" w:hanging="356"/>
        <w:jc w:val="left"/>
      </w:pPr>
      <w:rPr>
        <w:rFonts w:hint="default" w:ascii="Tahoma" w:hAnsi="Tahoma" w:eastAsia="Tahoma" w:cs="Tahoma"/>
        <w:w w:val="116"/>
        <w:sz w:val="24"/>
        <w:szCs w:val="24"/>
        <w:lang w:val="en-US" w:eastAsia="zh-CN" w:bidi="ar-SA"/>
      </w:rPr>
    </w:lvl>
    <w:lvl w:ilvl="1" w:tentative="0">
      <w:start w:val="1"/>
      <w:numFmt w:val="decimal"/>
      <w:lvlText w:val="%1.%2"/>
      <w:lvlJc w:val="left"/>
      <w:pPr>
        <w:ind w:left="1614" w:hanging="720"/>
        <w:jc w:val="left"/>
      </w:pPr>
      <w:rPr>
        <w:rFonts w:hint="default" w:ascii="Tahoma" w:hAnsi="Tahoma" w:eastAsia="Tahoma" w:cs="Tahoma"/>
        <w:spacing w:val="-2"/>
        <w:w w:val="105"/>
        <w:sz w:val="24"/>
        <w:szCs w:val="24"/>
        <w:lang w:val="en-US" w:eastAsia="zh-CN" w:bidi="ar-SA"/>
      </w:rPr>
    </w:lvl>
    <w:lvl w:ilvl="2" w:tentative="0">
      <w:start w:val="1"/>
      <w:numFmt w:val="decimal"/>
      <w:lvlText w:val="%1.%2.%3"/>
      <w:lvlJc w:val="left"/>
      <w:pPr>
        <w:ind w:left="2521" w:hanging="900"/>
        <w:jc w:val="left"/>
      </w:pPr>
      <w:rPr>
        <w:rFonts w:hint="default" w:ascii="Tahoma" w:hAnsi="Tahoma" w:eastAsia="Tahoma" w:cs="Tahoma"/>
        <w:spacing w:val="-2"/>
        <w:w w:val="105"/>
        <w:sz w:val="24"/>
        <w:szCs w:val="24"/>
        <w:lang w:val="en-US" w:eastAsia="zh-CN" w:bidi="ar-SA"/>
      </w:rPr>
    </w:lvl>
    <w:lvl w:ilvl="3" w:tentative="0">
      <w:start w:val="1"/>
      <w:numFmt w:val="decimal"/>
      <w:lvlText w:val="%1.%2.%3.%4"/>
      <w:lvlJc w:val="left"/>
      <w:pPr>
        <w:ind w:left="3426" w:hanging="900"/>
        <w:jc w:val="left"/>
      </w:pPr>
      <w:rPr>
        <w:rFonts w:hint="default" w:ascii="Tahoma" w:hAnsi="Tahoma" w:eastAsia="Tahoma" w:cs="Tahoma"/>
        <w:spacing w:val="-2"/>
        <w:w w:val="105"/>
        <w:sz w:val="24"/>
        <w:szCs w:val="24"/>
        <w:lang w:val="en-US" w:eastAsia="zh-CN" w:bidi="ar-SA"/>
      </w:rPr>
    </w:lvl>
    <w:lvl w:ilvl="4" w:tentative="0">
      <w:start w:val="1"/>
      <w:numFmt w:val="decimal"/>
      <w:lvlText w:val="（%5）"/>
      <w:lvlJc w:val="left"/>
      <w:pPr>
        <w:ind w:left="3375" w:hanging="641"/>
        <w:jc w:val="left"/>
      </w:pPr>
      <w:rPr>
        <w:rFonts w:hint="default" w:ascii="宋体" w:hAnsi="宋体" w:eastAsia="宋体" w:cs="宋体"/>
        <w:spacing w:val="2"/>
        <w:w w:val="100"/>
        <w:sz w:val="22"/>
        <w:szCs w:val="22"/>
        <w:lang w:val="en-US" w:eastAsia="zh-CN" w:bidi="ar-SA"/>
      </w:rPr>
    </w:lvl>
    <w:lvl w:ilvl="5" w:tentative="0">
      <w:start w:val="0"/>
      <w:numFmt w:val="bullet"/>
      <w:lvlText w:val="•"/>
      <w:lvlJc w:val="left"/>
      <w:pPr>
        <w:ind w:left="3380" w:hanging="641"/>
      </w:pPr>
      <w:rPr>
        <w:rFonts w:hint="default"/>
        <w:lang w:val="en-US" w:eastAsia="zh-CN" w:bidi="ar-SA"/>
      </w:rPr>
    </w:lvl>
    <w:lvl w:ilvl="6" w:tentative="0">
      <w:start w:val="0"/>
      <w:numFmt w:val="bullet"/>
      <w:lvlText w:val="•"/>
      <w:lvlJc w:val="left"/>
      <w:pPr>
        <w:ind w:left="3420" w:hanging="641"/>
      </w:pPr>
      <w:rPr>
        <w:rFonts w:hint="default"/>
        <w:lang w:val="en-US" w:eastAsia="zh-CN" w:bidi="ar-SA"/>
      </w:rPr>
    </w:lvl>
    <w:lvl w:ilvl="7" w:tentative="0">
      <w:start w:val="0"/>
      <w:numFmt w:val="bullet"/>
      <w:lvlText w:val="•"/>
      <w:lvlJc w:val="left"/>
      <w:pPr>
        <w:ind w:left="5111" w:hanging="641"/>
      </w:pPr>
      <w:rPr>
        <w:rFonts w:hint="default"/>
        <w:lang w:val="en-US" w:eastAsia="zh-CN" w:bidi="ar-SA"/>
      </w:rPr>
    </w:lvl>
    <w:lvl w:ilvl="8" w:tentative="0">
      <w:start w:val="0"/>
      <w:numFmt w:val="bullet"/>
      <w:lvlText w:val="•"/>
      <w:lvlJc w:val="left"/>
      <w:pPr>
        <w:ind w:left="6803" w:hanging="641"/>
      </w:pPr>
      <w:rPr>
        <w:rFonts w:hint="default"/>
        <w:lang w:val="en-US" w:eastAsia="zh-CN" w:bidi="ar-SA"/>
      </w:rPr>
    </w:lvl>
  </w:abstractNum>
  <w:abstractNum w:abstractNumId="10">
    <w:nsid w:val="58765686"/>
    <w:multiLevelType w:val="multilevel"/>
    <w:tmpl w:val="58765686"/>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1"/>
      <w:numFmt w:val="decimal"/>
      <w:lvlText w:val="%1.%2"/>
      <w:lvlJc w:val="left"/>
      <w:pPr>
        <w:ind w:left="1520" w:hanging="500"/>
        <w:jc w:val="left"/>
      </w:pPr>
      <w:rPr>
        <w:rFonts w:hint="default" w:ascii="Tahoma" w:hAnsi="Tahoma" w:eastAsia="Tahoma" w:cs="Tahoma"/>
        <w:spacing w:val="-2"/>
        <w:w w:val="105"/>
        <w:sz w:val="24"/>
        <w:szCs w:val="24"/>
        <w:lang w:val="en-US" w:eastAsia="zh-CN" w:bidi="ar-SA"/>
      </w:rPr>
    </w:lvl>
    <w:lvl w:ilvl="2" w:tentative="0">
      <w:start w:val="0"/>
      <w:numFmt w:val="bullet"/>
      <w:lvlText w:val="•"/>
      <w:lvlJc w:val="left"/>
      <w:pPr>
        <w:ind w:left="1520" w:hanging="500"/>
      </w:pPr>
      <w:rPr>
        <w:rFonts w:hint="default"/>
        <w:lang w:val="en-US" w:eastAsia="zh-CN" w:bidi="ar-SA"/>
      </w:rPr>
    </w:lvl>
    <w:lvl w:ilvl="3" w:tentative="0">
      <w:start w:val="0"/>
      <w:numFmt w:val="bullet"/>
      <w:lvlText w:val="•"/>
      <w:lvlJc w:val="left"/>
      <w:pPr>
        <w:ind w:left="2603" w:hanging="500"/>
      </w:pPr>
      <w:rPr>
        <w:rFonts w:hint="default"/>
        <w:lang w:val="en-US" w:eastAsia="zh-CN" w:bidi="ar-SA"/>
      </w:rPr>
    </w:lvl>
    <w:lvl w:ilvl="4" w:tentative="0">
      <w:start w:val="0"/>
      <w:numFmt w:val="bullet"/>
      <w:lvlText w:val="•"/>
      <w:lvlJc w:val="left"/>
      <w:pPr>
        <w:ind w:left="3686" w:hanging="500"/>
      </w:pPr>
      <w:rPr>
        <w:rFonts w:hint="default"/>
        <w:lang w:val="en-US" w:eastAsia="zh-CN" w:bidi="ar-SA"/>
      </w:rPr>
    </w:lvl>
    <w:lvl w:ilvl="5" w:tentative="0">
      <w:start w:val="0"/>
      <w:numFmt w:val="bullet"/>
      <w:lvlText w:val="•"/>
      <w:lvlJc w:val="left"/>
      <w:pPr>
        <w:ind w:left="4770" w:hanging="500"/>
      </w:pPr>
      <w:rPr>
        <w:rFonts w:hint="default"/>
        <w:lang w:val="en-US" w:eastAsia="zh-CN" w:bidi="ar-SA"/>
      </w:rPr>
    </w:lvl>
    <w:lvl w:ilvl="6" w:tentative="0">
      <w:start w:val="0"/>
      <w:numFmt w:val="bullet"/>
      <w:lvlText w:val="•"/>
      <w:lvlJc w:val="left"/>
      <w:pPr>
        <w:ind w:left="5853" w:hanging="500"/>
      </w:pPr>
      <w:rPr>
        <w:rFonts w:hint="default"/>
        <w:lang w:val="en-US" w:eastAsia="zh-CN" w:bidi="ar-SA"/>
      </w:rPr>
    </w:lvl>
    <w:lvl w:ilvl="7" w:tentative="0">
      <w:start w:val="0"/>
      <w:numFmt w:val="bullet"/>
      <w:lvlText w:val="•"/>
      <w:lvlJc w:val="left"/>
      <w:pPr>
        <w:ind w:left="6936" w:hanging="500"/>
      </w:pPr>
      <w:rPr>
        <w:rFonts w:hint="default"/>
        <w:lang w:val="en-US" w:eastAsia="zh-CN" w:bidi="ar-SA"/>
      </w:rPr>
    </w:lvl>
    <w:lvl w:ilvl="8" w:tentative="0">
      <w:start w:val="0"/>
      <w:numFmt w:val="bullet"/>
      <w:lvlText w:val="•"/>
      <w:lvlJc w:val="left"/>
      <w:pPr>
        <w:ind w:left="8020" w:hanging="500"/>
      </w:pPr>
      <w:rPr>
        <w:rFonts w:hint="default"/>
        <w:lang w:val="en-US" w:eastAsia="zh-CN" w:bidi="ar-SA"/>
      </w:rPr>
    </w:lvl>
  </w:abstractNum>
  <w:num w:numId="1">
    <w:abstractNumId w:val="1"/>
  </w:num>
  <w:num w:numId="2">
    <w:abstractNumId w:val="10"/>
  </w:num>
  <w:num w:numId="3">
    <w:abstractNumId w:val="0"/>
  </w:num>
  <w:num w:numId="4">
    <w:abstractNumId w:val="9"/>
  </w:num>
  <w:num w:numId="5">
    <w:abstractNumId w:val="2"/>
  </w:num>
  <w:num w:numId="6">
    <w:abstractNumId w:val="5"/>
  </w:num>
  <w:num w:numId="7">
    <w:abstractNumId w:val="3"/>
  </w:num>
  <w:num w:numId="8">
    <w:abstractNumId w:val="6"/>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BlZDhiNjE0NDZmMTg1NDgxOTgyOTYyYWMxMThjY2UifQ=="/>
  </w:docVars>
  <w:rsids>
    <w:rsidRoot w:val="00000000"/>
    <w:rsid w:val="02756715"/>
    <w:rsid w:val="02F0126A"/>
    <w:rsid w:val="036B1920"/>
    <w:rsid w:val="038E2130"/>
    <w:rsid w:val="03C43F6D"/>
    <w:rsid w:val="03D2494A"/>
    <w:rsid w:val="03F64F74"/>
    <w:rsid w:val="04187324"/>
    <w:rsid w:val="047362AF"/>
    <w:rsid w:val="0538206F"/>
    <w:rsid w:val="05904A85"/>
    <w:rsid w:val="07F32417"/>
    <w:rsid w:val="09E923FF"/>
    <w:rsid w:val="0A9440C1"/>
    <w:rsid w:val="0B2A6903"/>
    <w:rsid w:val="0B607D66"/>
    <w:rsid w:val="0BFF42F6"/>
    <w:rsid w:val="0E706EB7"/>
    <w:rsid w:val="0F6246F4"/>
    <w:rsid w:val="0F834FD0"/>
    <w:rsid w:val="100020FB"/>
    <w:rsid w:val="12D4132A"/>
    <w:rsid w:val="13B62E1E"/>
    <w:rsid w:val="13F659D1"/>
    <w:rsid w:val="14643FA6"/>
    <w:rsid w:val="14C03B59"/>
    <w:rsid w:val="161D02B3"/>
    <w:rsid w:val="16A9163B"/>
    <w:rsid w:val="176628D4"/>
    <w:rsid w:val="18BE3CE8"/>
    <w:rsid w:val="1B6E0BCC"/>
    <w:rsid w:val="1BC34E17"/>
    <w:rsid w:val="1C251D99"/>
    <w:rsid w:val="1DB80F0C"/>
    <w:rsid w:val="1E543D83"/>
    <w:rsid w:val="1EBD55A1"/>
    <w:rsid w:val="201A656F"/>
    <w:rsid w:val="20A51E25"/>
    <w:rsid w:val="211D570C"/>
    <w:rsid w:val="228725DE"/>
    <w:rsid w:val="24DF25D0"/>
    <w:rsid w:val="256F103A"/>
    <w:rsid w:val="25BF5B48"/>
    <w:rsid w:val="25E6248E"/>
    <w:rsid w:val="2881591F"/>
    <w:rsid w:val="298C16C1"/>
    <w:rsid w:val="2A543414"/>
    <w:rsid w:val="2AFB1BBB"/>
    <w:rsid w:val="2C0A5A42"/>
    <w:rsid w:val="2C124F95"/>
    <w:rsid w:val="2DBB0EAC"/>
    <w:rsid w:val="2F6977E8"/>
    <w:rsid w:val="2FF44D70"/>
    <w:rsid w:val="32885919"/>
    <w:rsid w:val="33631031"/>
    <w:rsid w:val="34361FA2"/>
    <w:rsid w:val="355671A5"/>
    <w:rsid w:val="35800CB4"/>
    <w:rsid w:val="36C268A9"/>
    <w:rsid w:val="37272250"/>
    <w:rsid w:val="37845B61"/>
    <w:rsid w:val="37972846"/>
    <w:rsid w:val="37C517E0"/>
    <w:rsid w:val="38780EBB"/>
    <w:rsid w:val="39D363F6"/>
    <w:rsid w:val="3A08321C"/>
    <w:rsid w:val="3B8A7844"/>
    <w:rsid w:val="3BF57787"/>
    <w:rsid w:val="3C2A7F4B"/>
    <w:rsid w:val="3D113A52"/>
    <w:rsid w:val="3E592BE4"/>
    <w:rsid w:val="3EA31EB5"/>
    <w:rsid w:val="408A0D6F"/>
    <w:rsid w:val="41710D8A"/>
    <w:rsid w:val="428A5C7C"/>
    <w:rsid w:val="43FB2177"/>
    <w:rsid w:val="48BA6272"/>
    <w:rsid w:val="4995270F"/>
    <w:rsid w:val="49A543A0"/>
    <w:rsid w:val="4A600E45"/>
    <w:rsid w:val="4C683798"/>
    <w:rsid w:val="4CA3155E"/>
    <w:rsid w:val="4DAA771E"/>
    <w:rsid w:val="4E54029B"/>
    <w:rsid w:val="4E9B5BCF"/>
    <w:rsid w:val="4E9D7DAC"/>
    <w:rsid w:val="4FC65897"/>
    <w:rsid w:val="50712DAD"/>
    <w:rsid w:val="50AC365B"/>
    <w:rsid w:val="52016D2F"/>
    <w:rsid w:val="55C26083"/>
    <w:rsid w:val="560C3F77"/>
    <w:rsid w:val="588B5B82"/>
    <w:rsid w:val="5893191D"/>
    <w:rsid w:val="58DF34DC"/>
    <w:rsid w:val="5A4C5316"/>
    <w:rsid w:val="5B2462A0"/>
    <w:rsid w:val="5CCF2E28"/>
    <w:rsid w:val="5D0D40F2"/>
    <w:rsid w:val="5FE4543D"/>
    <w:rsid w:val="5FE72927"/>
    <w:rsid w:val="60E358BA"/>
    <w:rsid w:val="61476D4A"/>
    <w:rsid w:val="61FA2939"/>
    <w:rsid w:val="624B2D13"/>
    <w:rsid w:val="62542052"/>
    <w:rsid w:val="62AC216E"/>
    <w:rsid w:val="62AC384C"/>
    <w:rsid w:val="637B390C"/>
    <w:rsid w:val="64216735"/>
    <w:rsid w:val="6459149C"/>
    <w:rsid w:val="650B1BC5"/>
    <w:rsid w:val="66B25CD3"/>
    <w:rsid w:val="677F2F1A"/>
    <w:rsid w:val="679556B8"/>
    <w:rsid w:val="68247332"/>
    <w:rsid w:val="68EF5AD9"/>
    <w:rsid w:val="6AEB0553"/>
    <w:rsid w:val="6CEE1D54"/>
    <w:rsid w:val="6D1C133E"/>
    <w:rsid w:val="6D4C428C"/>
    <w:rsid w:val="6E3902C4"/>
    <w:rsid w:val="70D41BF8"/>
    <w:rsid w:val="711D2BE3"/>
    <w:rsid w:val="730D0B63"/>
    <w:rsid w:val="74146A02"/>
    <w:rsid w:val="748138B6"/>
    <w:rsid w:val="74BA534B"/>
    <w:rsid w:val="762B6B78"/>
    <w:rsid w:val="770615D9"/>
    <w:rsid w:val="77D00DF3"/>
    <w:rsid w:val="797B398B"/>
    <w:rsid w:val="79803471"/>
    <w:rsid w:val="79D26D3A"/>
    <w:rsid w:val="7B1340D7"/>
    <w:rsid w:val="7D6518E6"/>
    <w:rsid w:val="7D745F6D"/>
    <w:rsid w:val="7DA93C28"/>
    <w:rsid w:val="7E7F4C94"/>
    <w:rsid w:val="7ED65C36"/>
    <w:rsid w:val="7FC521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spacing w:before="73"/>
      <w:jc w:val="center"/>
      <w:outlineLvl w:val="1"/>
    </w:pPr>
    <w:rPr>
      <w:rFonts w:ascii="宋体" w:hAnsi="宋体" w:eastAsia="宋体" w:cs="宋体"/>
      <w:sz w:val="36"/>
      <w:szCs w:val="36"/>
      <w:lang w:val="en-US" w:eastAsia="zh-CN" w:bidi="ar-SA"/>
    </w:rPr>
  </w:style>
  <w:style w:type="paragraph" w:styleId="4">
    <w:name w:val="heading 2"/>
    <w:basedOn w:val="1"/>
    <w:next w:val="1"/>
    <w:qFormat/>
    <w:uiPriority w:val="1"/>
    <w:pPr>
      <w:spacing w:before="62"/>
      <w:ind w:right="28"/>
      <w:jc w:val="center"/>
      <w:outlineLvl w:val="2"/>
    </w:pPr>
    <w:rPr>
      <w:rFonts w:ascii="宋体" w:hAnsi="宋体" w:eastAsia="宋体" w:cs="宋体"/>
      <w:sz w:val="28"/>
      <w:szCs w:val="28"/>
      <w:lang w:val="en-US" w:eastAsia="zh-CN" w:bidi="ar-SA"/>
    </w:rPr>
  </w:style>
  <w:style w:type="paragraph" w:styleId="5">
    <w:name w:val="heading 3"/>
    <w:basedOn w:val="1"/>
    <w:next w:val="1"/>
    <w:qFormat/>
    <w:uiPriority w:val="1"/>
    <w:pPr>
      <w:spacing w:before="56"/>
      <w:ind w:left="208"/>
      <w:outlineLvl w:val="3"/>
    </w:pPr>
    <w:rPr>
      <w:rFonts w:ascii="宋体" w:hAnsi="宋体" w:eastAsia="宋体" w:cs="宋体"/>
      <w:sz w:val="25"/>
      <w:szCs w:val="25"/>
      <w:lang w:val="en-US" w:eastAsia="zh-CN" w:bidi="ar-SA"/>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7">
    <w:name w:val="annotation text"/>
    <w:basedOn w:val="1"/>
    <w:qFormat/>
    <w:uiPriority w:val="0"/>
    <w:pPr>
      <w:jc w:val="left"/>
    </w:pPr>
  </w:style>
  <w:style w:type="paragraph" w:styleId="8">
    <w:name w:val="Body Text"/>
    <w:basedOn w:val="1"/>
    <w:next w:val="9"/>
    <w:qFormat/>
    <w:uiPriority w:val="1"/>
    <w:rPr>
      <w:rFonts w:ascii="宋体" w:hAnsi="宋体" w:eastAsia="宋体" w:cs="宋体"/>
      <w:sz w:val="24"/>
      <w:szCs w:val="24"/>
      <w:lang w:val="en-US" w:eastAsia="zh-CN" w:bidi="ar-SA"/>
    </w:rPr>
  </w:style>
  <w:style w:type="paragraph" w:customStyle="1" w:styleId="9">
    <w:name w:val="Default"/>
    <w:qFormat/>
    <w:uiPriority w:val="99"/>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styleId="10">
    <w:name w:val="Plain Text"/>
    <w:basedOn w:val="1"/>
    <w:next w:val="6"/>
    <w:qFormat/>
    <w:uiPriority w:val="0"/>
    <w:rPr>
      <w:rFonts w:ascii="宋体" w:hAnsi="Courier New" w:cs="Courier New"/>
      <w:szCs w:val="21"/>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widowControl/>
      <w:spacing w:before="100" w:beforeAutospacing="1" w:after="100" w:afterAutospacing="1"/>
      <w:jc w:val="left"/>
    </w:pPr>
    <w:rPr>
      <w:rFonts w:ascii="宋体" w:hAnsi="宋体"/>
      <w:kern w:val="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 首行缩进:  2 字符"/>
    <w:basedOn w:val="1"/>
    <w:qFormat/>
    <w:uiPriority w:val="0"/>
    <w:pPr>
      <w:spacing w:line="400" w:lineRule="exact"/>
      <w:ind w:firstLine="200" w:firstLineChars="200"/>
    </w:pPr>
    <w:rPr>
      <w:rFonts w:cs="宋体"/>
      <w:sz w:val="24"/>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616" w:hanging="720"/>
    </w:pPr>
    <w:rPr>
      <w:rFonts w:ascii="宋体" w:hAnsi="宋体" w:eastAsia="宋体" w:cs="宋体"/>
      <w:lang w:val="en-US" w:eastAsia="zh-CN" w:bidi="ar-SA"/>
    </w:rPr>
  </w:style>
  <w:style w:type="paragraph" w:customStyle="1" w:styleId="19">
    <w:name w:val="Table Paragraph"/>
    <w:basedOn w:val="1"/>
    <w:qFormat/>
    <w:uiPriority w:val="1"/>
    <w:rPr>
      <w:rFonts w:ascii="宋体" w:hAnsi="宋体" w:eastAsia="宋体" w:cs="宋体"/>
      <w:lang w:val="en-US" w:eastAsia="zh-CN" w:bidi="ar-SA"/>
    </w:rPr>
  </w:style>
  <w:style w:type="paragraph" w:customStyle="1" w:styleId="20">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paragraph" w:customStyle="1" w:styleId="21">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63"/>
    <customShpInfo spid="_x0000_s2064"/>
    <customShpInfo spid="_x0000_s2069"/>
    <customShpInfo spid="_x0000_s2070"/>
    <customShpInfo spid="_x0000_s1034"/>
    <customShpInfo spid="_x0000_s1035"/>
    <customShpInfo spid="_x0000_s1036"/>
    <customShpInfo spid="_x0000_s1037"/>
    <customShpInfo spid="_x0000_s1033"/>
    <customShpInfo spid="_x0000_s1039"/>
    <customShpInfo spid="_x0000_s1040"/>
    <customShpInfo spid="_x0000_s1041"/>
    <customShpInfo spid="_x0000_s1042"/>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3105</Words>
  <Characters>3240</Characters>
  <TotalTime>15</TotalTime>
  <ScaleCrop>false</ScaleCrop>
  <LinksUpToDate>false</LinksUpToDate>
  <CharactersWithSpaces>3344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2024-06-04T09:21:00Z</dcterms:created>
  <dc:creator>尹皓</dc:creator>
  <cp:lastModifiedBy>欧海燕</cp:lastModifiedBy>
  <dcterms:modified xsi:type="dcterms:W3CDTF">2025-03-07T10:28:19Z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2024-06-04T00:00:00Z</vt:filetime>
  </property>
  <property fmtid="{D5CDD505-2E9C-101B-9397-08002B2CF9AE}" pid="4" name="KSOProductBuildVer">
    <vt:lpwstr>2052-11.8.2.11019</vt:lpwstr>
  </property>
  <property fmtid="{D5CDD505-2E9C-101B-9397-08002B2CF9AE}" pid="5" name="ICV">
    <vt:lpwstr>F2DAB1FD72964B76944C65FE714C61B4_13</vt:lpwstr>
  </property>
</Properties>
</file>