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auto"/>
          <w:sz w:val="36"/>
        </w:rPr>
      </w:pPr>
    </w:p>
    <w:p>
      <w:pPr>
        <w:pStyle w:val="7"/>
        <w:rPr>
          <w:color w:val="auto"/>
          <w:sz w:val="36"/>
        </w:rPr>
      </w:pPr>
    </w:p>
    <w:p>
      <w:pPr>
        <w:pStyle w:val="7"/>
        <w:spacing w:before="1"/>
        <w:rPr>
          <w:color w:val="auto"/>
          <w:sz w:val="31"/>
        </w:rPr>
      </w:pPr>
    </w:p>
    <w:p>
      <w:pPr>
        <w:bidi w:val="0"/>
        <w:jc w:val="center"/>
        <w:rPr>
          <w:rFonts w:hint="eastAsia"/>
          <w:color w:val="auto"/>
          <w:sz w:val="56"/>
          <w:szCs w:val="56"/>
          <w:lang w:eastAsia="zh-CN"/>
        </w:rPr>
      </w:pPr>
      <w:r>
        <w:rPr>
          <w:rFonts w:hint="eastAsia"/>
          <w:color w:val="auto"/>
          <w:sz w:val="56"/>
          <w:szCs w:val="56"/>
          <w:lang w:eastAsia="zh-CN"/>
        </w:rPr>
        <w:t>北海市妇幼保健院</w:t>
      </w:r>
    </w:p>
    <w:p>
      <w:pPr>
        <w:bidi w:val="0"/>
        <w:jc w:val="center"/>
        <w:rPr>
          <w:rFonts w:hint="eastAsia"/>
          <w:color w:val="auto"/>
          <w:highlight w:val="none"/>
          <w:lang w:eastAsia="zh-CN"/>
        </w:rPr>
      </w:pPr>
      <w:r>
        <w:rPr>
          <w:rFonts w:hint="eastAsia"/>
          <w:color w:val="auto"/>
          <w:sz w:val="56"/>
          <w:szCs w:val="56"/>
          <w:highlight w:val="none"/>
          <w:lang w:eastAsia="zh-CN"/>
        </w:rPr>
        <w:t>院内比选文件</w:t>
      </w:r>
    </w:p>
    <w:p>
      <w:pPr>
        <w:pStyle w:val="7"/>
        <w:rPr>
          <w:color w:val="auto"/>
          <w:sz w:val="70"/>
        </w:rPr>
      </w:pPr>
    </w:p>
    <w:p>
      <w:pPr>
        <w:pStyle w:val="7"/>
        <w:rPr>
          <w:color w:val="auto"/>
          <w:sz w:val="94"/>
        </w:rPr>
      </w:pPr>
    </w:p>
    <w:p>
      <w:pPr>
        <w:pStyle w:val="3"/>
        <w:spacing w:before="0"/>
        <w:ind w:firstLine="720" w:firstLineChars="200"/>
        <w:jc w:val="both"/>
        <w:rPr>
          <w:rFonts w:hint="eastAsia" w:ascii="宋体" w:hAnsi="宋体" w:eastAsia="宋体" w:cs="宋体"/>
          <w:color w:val="auto"/>
          <w:sz w:val="32"/>
          <w:szCs w:val="32"/>
          <w:lang w:eastAsia="zh-CN"/>
        </w:rPr>
      </w:pPr>
      <w:r>
        <w:rPr>
          <w:color w:val="auto"/>
        </w:rPr>
        <w:t>项目名称：</w:t>
      </w:r>
      <w:r>
        <w:rPr>
          <w:rFonts w:hint="eastAsia"/>
          <w:color w:val="auto"/>
        </w:rPr>
        <w:t>北海市妇幼保健院三级系统安全等保测评服务</w:t>
      </w:r>
    </w:p>
    <w:p>
      <w:pPr>
        <w:ind w:firstLine="720" w:firstLineChars="200"/>
        <w:jc w:val="both"/>
        <w:rPr>
          <w:rFonts w:hint="default" w:ascii="宋体" w:hAnsi="宋体" w:eastAsia="宋体" w:cs="宋体"/>
          <w:color w:val="auto"/>
          <w:sz w:val="36"/>
          <w:szCs w:val="36"/>
          <w:lang w:val="en-US" w:eastAsia="zh-CN" w:bidi="ar-SA"/>
        </w:rPr>
      </w:pPr>
      <w:r>
        <w:rPr>
          <w:rFonts w:hint="eastAsia" w:ascii="宋体" w:hAnsi="宋体" w:eastAsia="宋体" w:cs="宋体"/>
          <w:color w:val="auto"/>
          <w:sz w:val="36"/>
          <w:szCs w:val="36"/>
          <w:lang w:val="en-US" w:eastAsia="zh-CN" w:bidi="ar-SA"/>
        </w:rPr>
        <w:t>项目编号：BHSFY-202500</w:t>
      </w:r>
      <w:r>
        <w:rPr>
          <w:rFonts w:hint="eastAsia" w:cs="宋体"/>
          <w:color w:val="auto"/>
          <w:sz w:val="36"/>
          <w:szCs w:val="36"/>
          <w:lang w:val="en-US" w:eastAsia="zh-CN" w:bidi="ar-SA"/>
        </w:rPr>
        <w:t>17</w:t>
      </w:r>
    </w:p>
    <w:p>
      <w:pPr>
        <w:ind w:firstLine="720" w:firstLineChars="200"/>
        <w:jc w:val="both"/>
        <w:rPr>
          <w:color w:val="auto"/>
          <w:sz w:val="20"/>
        </w:rPr>
      </w:pPr>
      <w:r>
        <w:rPr>
          <w:color w:val="auto"/>
          <w:sz w:val="36"/>
          <w:szCs w:val="36"/>
        </w:rPr>
        <w:t>采</w:t>
      </w:r>
      <w:r>
        <w:rPr>
          <w:rFonts w:hint="eastAsia"/>
          <w:color w:val="auto"/>
          <w:sz w:val="36"/>
          <w:szCs w:val="36"/>
          <w:lang w:val="en-US" w:eastAsia="zh-CN"/>
        </w:rPr>
        <w:t xml:space="preserve"> </w:t>
      </w:r>
      <w:r>
        <w:rPr>
          <w:color w:val="auto"/>
          <w:sz w:val="36"/>
          <w:szCs w:val="36"/>
        </w:rPr>
        <w:t>购</w:t>
      </w:r>
      <w:r>
        <w:rPr>
          <w:rFonts w:hint="eastAsia"/>
          <w:color w:val="auto"/>
          <w:sz w:val="36"/>
          <w:szCs w:val="36"/>
          <w:lang w:val="en-US" w:eastAsia="zh-CN"/>
        </w:rPr>
        <w:t xml:space="preserve"> </w:t>
      </w:r>
      <w:r>
        <w:rPr>
          <w:color w:val="auto"/>
          <w:sz w:val="36"/>
          <w:szCs w:val="36"/>
        </w:rPr>
        <w:t>人：</w:t>
      </w:r>
      <w:r>
        <w:rPr>
          <w:rFonts w:hint="eastAsia"/>
          <w:color w:val="auto"/>
          <w:sz w:val="36"/>
          <w:szCs w:val="36"/>
          <w:lang w:eastAsia="zh-CN"/>
        </w:rPr>
        <w:t>北海市妇幼保健院</w:t>
      </w:r>
    </w:p>
    <w:p>
      <w:pPr>
        <w:pStyle w:val="7"/>
        <w:spacing w:before="7"/>
        <w:rPr>
          <w:color w:val="auto"/>
          <w:sz w:val="14"/>
        </w:rPr>
      </w:pPr>
    </w:p>
    <w:p>
      <w:pPr>
        <w:spacing w:after="0" w:line="262" w:lineRule="exact"/>
        <w:jc w:val="center"/>
        <w:rPr>
          <w:rFonts w:ascii="Arial"/>
          <w:color w:val="auto"/>
          <w:sz w:val="24"/>
        </w:rPr>
        <w:sectPr>
          <w:headerReference r:id="rId5" w:type="default"/>
          <w:headerReference r:id="rId6" w:type="even"/>
          <w:footerReference r:id="rId7" w:type="even"/>
          <w:pgSz w:w="11910" w:h="16840"/>
          <w:pgMar w:top="1340" w:right="560" w:bottom="280" w:left="1160" w:header="879" w:footer="0" w:gutter="0"/>
          <w:cols w:space="720" w:num="1"/>
        </w:sectPr>
      </w:pPr>
    </w:p>
    <w:p>
      <w:pPr>
        <w:tabs>
          <w:tab w:val="left" w:pos="1622"/>
        </w:tabs>
        <w:spacing w:before="73"/>
        <w:ind w:left="0" w:right="29" w:firstLine="0"/>
        <w:jc w:val="center"/>
        <w:rPr>
          <w:color w:val="auto"/>
          <w:sz w:val="36"/>
          <w:highlight w:val="none"/>
        </w:rPr>
      </w:pPr>
      <w:r>
        <w:rPr>
          <w:color w:val="auto"/>
          <w:sz w:val="36"/>
        </w:rPr>
        <w:t>第一章</w:t>
      </w:r>
      <w:r>
        <w:rPr>
          <w:color w:val="auto"/>
          <w:sz w:val="36"/>
        </w:rPr>
        <w:tab/>
      </w:r>
      <w:r>
        <w:rPr>
          <w:color w:val="auto"/>
          <w:sz w:val="36"/>
          <w:highlight w:val="none"/>
        </w:rPr>
        <w:t>采购邀请</w:t>
      </w:r>
    </w:p>
    <w:p>
      <w:pPr>
        <w:pStyle w:val="7"/>
        <w:spacing w:before="3"/>
        <w:rPr>
          <w:color w:val="auto"/>
          <w:sz w:val="51"/>
          <w:highlight w:val="none"/>
        </w:rPr>
      </w:pPr>
    </w:p>
    <w:p>
      <w:pPr>
        <w:pStyle w:val="7"/>
        <w:ind w:left="541"/>
        <w:rPr>
          <w:color w:val="auto"/>
          <w:highlight w:val="none"/>
        </w:rPr>
      </w:pPr>
      <w:r>
        <w:rPr>
          <w:color w:val="auto"/>
          <w:highlight w:val="none"/>
        </w:rPr>
        <w:t>一、项目基本情况</w:t>
      </w:r>
    </w:p>
    <w:p>
      <w:pPr>
        <w:pStyle w:val="24"/>
        <w:numPr>
          <w:ilvl w:val="0"/>
          <w:numId w:val="1"/>
        </w:numPr>
        <w:tabs>
          <w:tab w:val="left" w:pos="1251"/>
          <w:tab w:val="left" w:pos="4062"/>
        </w:tabs>
        <w:spacing w:before="161" w:after="0" w:line="240" w:lineRule="auto"/>
        <w:ind w:left="1250" w:right="0" w:hanging="230"/>
        <w:jc w:val="left"/>
        <w:rPr>
          <w:rFonts w:ascii="Times New Roman" w:eastAsia="Times New Roman"/>
          <w:color w:val="auto"/>
          <w:sz w:val="24"/>
        </w:rPr>
      </w:pPr>
      <w:r>
        <w:rPr>
          <w:color w:val="auto"/>
          <w:spacing w:val="-1"/>
          <w:sz w:val="24"/>
        </w:rPr>
        <w:t>项</w:t>
      </w:r>
      <w:r>
        <w:rPr>
          <w:color w:val="auto"/>
          <w:sz w:val="24"/>
        </w:rPr>
        <w:t>目编号：</w:t>
      </w:r>
      <w:r>
        <w:rPr>
          <w:rFonts w:ascii="Times New Roman" w:eastAsia="Times New Roman"/>
          <w:color w:val="auto"/>
          <w:sz w:val="24"/>
          <w:u w:val="single"/>
        </w:rPr>
        <w:t xml:space="preserve"> </w:t>
      </w:r>
      <w:r>
        <w:rPr>
          <w:rFonts w:hint="eastAsia" w:ascii="Times New Roman" w:eastAsia="Times New Roman"/>
          <w:color w:val="auto"/>
          <w:sz w:val="24"/>
          <w:u w:val="single"/>
        </w:rPr>
        <w:t>BHSFY-202500</w:t>
      </w:r>
      <w:r>
        <w:rPr>
          <w:rFonts w:hint="eastAsia" w:ascii="Times New Roman" w:eastAsia="宋体"/>
          <w:color w:val="auto"/>
          <w:sz w:val="24"/>
          <w:u w:val="single"/>
          <w:lang w:val="en-US" w:eastAsia="zh-CN"/>
        </w:rPr>
        <w:t>1</w:t>
      </w:r>
      <w:r>
        <w:rPr>
          <w:rFonts w:hint="eastAsia" w:ascii="Times New Roman"/>
          <w:color w:val="auto"/>
          <w:sz w:val="24"/>
          <w:u w:val="single"/>
          <w:lang w:val="en-US" w:eastAsia="zh-CN"/>
        </w:rPr>
        <w:t>7</w:t>
      </w:r>
      <w:r>
        <w:rPr>
          <w:rFonts w:ascii="Times New Roman" w:eastAsia="Times New Roman"/>
          <w:color w:val="auto"/>
          <w:sz w:val="24"/>
          <w:u w:val="single"/>
        </w:rPr>
        <w:tab/>
      </w:r>
    </w:p>
    <w:p>
      <w:pPr>
        <w:pStyle w:val="24"/>
        <w:numPr>
          <w:ilvl w:val="0"/>
          <w:numId w:val="1"/>
        </w:numPr>
        <w:tabs>
          <w:tab w:val="left" w:pos="1251"/>
          <w:tab w:val="left" w:pos="4062"/>
        </w:tabs>
        <w:spacing w:before="160" w:after="0" w:line="240" w:lineRule="auto"/>
        <w:ind w:left="1250" w:right="0" w:hanging="230"/>
        <w:jc w:val="left"/>
        <w:rPr>
          <w:rFonts w:ascii="Times New Roman" w:eastAsia="Times New Roman"/>
          <w:color w:val="auto"/>
          <w:sz w:val="24"/>
        </w:rPr>
      </w:pPr>
      <w:r>
        <w:rPr>
          <w:color w:val="auto"/>
          <w:spacing w:val="-1"/>
          <w:sz w:val="24"/>
          <w:highlight w:val="none"/>
        </w:rPr>
        <w:t>项</w:t>
      </w:r>
      <w:r>
        <w:rPr>
          <w:color w:val="auto"/>
          <w:sz w:val="24"/>
          <w:highlight w:val="none"/>
        </w:rPr>
        <w:t>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u w:val="single"/>
        </w:rPr>
        <w:t>北海市妇幼保健院三级系统安全等保测评服务</w:t>
      </w:r>
      <w:r>
        <w:rPr>
          <w:rFonts w:hint="eastAsia" w:ascii="宋体" w:hAnsi="宋体" w:eastAsia="宋体" w:cs="宋体"/>
          <w:color w:val="auto"/>
          <w:sz w:val="24"/>
          <w:szCs w:val="24"/>
          <w:u w:val="single"/>
        </w:rPr>
        <w:tab/>
      </w:r>
    </w:p>
    <w:p>
      <w:pPr>
        <w:pStyle w:val="24"/>
        <w:numPr>
          <w:ilvl w:val="0"/>
          <w:numId w:val="1"/>
        </w:numPr>
        <w:tabs>
          <w:tab w:val="left" w:pos="1251"/>
        </w:tabs>
        <w:spacing w:before="158" w:after="0" w:line="240" w:lineRule="auto"/>
        <w:ind w:left="1250" w:right="0" w:hanging="230"/>
        <w:jc w:val="left"/>
        <w:rPr>
          <w:color w:val="auto"/>
          <w:sz w:val="24"/>
        </w:rPr>
      </w:pPr>
      <w:r>
        <w:rPr>
          <w:color w:val="auto"/>
          <w:sz w:val="24"/>
        </w:rPr>
        <w:t>采购方式：</w:t>
      </w:r>
      <w:r>
        <w:rPr>
          <w:rFonts w:hint="eastAsia"/>
          <w:color w:val="auto"/>
          <w:sz w:val="24"/>
          <w:lang w:eastAsia="zh-CN"/>
        </w:rPr>
        <w:t>院内比选</w:t>
      </w:r>
    </w:p>
    <w:p>
      <w:pPr>
        <w:pStyle w:val="24"/>
        <w:numPr>
          <w:ilvl w:val="0"/>
          <w:numId w:val="1"/>
        </w:numPr>
        <w:tabs>
          <w:tab w:val="left" w:pos="1251"/>
          <w:tab w:val="left" w:pos="3769"/>
          <w:tab w:val="left" w:pos="7849"/>
        </w:tabs>
        <w:spacing w:before="158" w:after="0" w:line="240" w:lineRule="auto"/>
        <w:ind w:left="1250" w:right="0" w:hanging="230"/>
        <w:jc w:val="left"/>
        <w:rPr>
          <w:color w:val="auto"/>
          <w:sz w:val="24"/>
        </w:rPr>
      </w:pPr>
      <w:r>
        <w:rPr>
          <w:color w:val="auto"/>
          <w:sz w:val="24"/>
          <w:highlight w:val="none"/>
        </w:rPr>
        <w:t>项目预算金额</w:t>
      </w:r>
      <w:r>
        <w:rPr>
          <w:color w:val="auto"/>
          <w:spacing w:val="-1"/>
          <w:sz w:val="24"/>
          <w:highlight w:val="none"/>
        </w:rPr>
        <w:t>：</w:t>
      </w:r>
      <w:r>
        <w:rPr>
          <w:rFonts w:ascii="Times New Roman" w:eastAsia="Times New Roman"/>
          <w:color w:val="auto"/>
          <w:sz w:val="24"/>
          <w:u w:val="single"/>
        </w:rPr>
        <w:t xml:space="preserve"> </w:t>
      </w:r>
      <w:r>
        <w:rPr>
          <w:rFonts w:hint="eastAsia" w:ascii="Times New Roman" w:eastAsia="宋体"/>
          <w:color w:val="auto"/>
          <w:sz w:val="24"/>
          <w:u w:val="single"/>
          <w:lang w:val="en-US" w:eastAsia="zh-CN"/>
        </w:rPr>
        <w:t xml:space="preserve"> </w:t>
      </w:r>
      <w:r>
        <w:rPr>
          <w:rFonts w:hint="eastAsia" w:ascii="Times New Roman"/>
          <w:b w:val="0"/>
          <w:bCs w:val="0"/>
          <w:color w:val="auto"/>
          <w:sz w:val="24"/>
          <w:u w:val="single"/>
          <w:lang w:val="en-US" w:eastAsia="zh-CN"/>
        </w:rPr>
        <w:t>9</w:t>
      </w:r>
      <w:r>
        <w:rPr>
          <w:rFonts w:hint="eastAsia" w:ascii="Times New Roman" w:eastAsia="宋体"/>
          <w:color w:val="auto"/>
          <w:sz w:val="24"/>
          <w:u w:val="single"/>
          <w:lang w:val="en-US" w:eastAsia="zh-CN"/>
        </w:rPr>
        <w:t xml:space="preserve">       </w:t>
      </w:r>
      <w:r>
        <w:rPr>
          <w:color w:val="auto"/>
          <w:sz w:val="24"/>
        </w:rPr>
        <w:t>万元、项目最高限价（如有</w:t>
      </w:r>
      <w:r>
        <w:rPr>
          <w:color w:val="auto"/>
          <w:spacing w:val="-120"/>
          <w:sz w:val="24"/>
        </w:rPr>
        <w:t>）</w:t>
      </w:r>
      <w:r>
        <w:rPr>
          <w:color w:val="auto"/>
          <w:spacing w:val="-1"/>
          <w:sz w:val="24"/>
        </w:rPr>
        <w:t>：</w:t>
      </w:r>
      <w:r>
        <w:rPr>
          <w:rFonts w:hint="eastAsia"/>
          <w:color w:val="auto"/>
          <w:spacing w:val="-1"/>
          <w:sz w:val="24"/>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 xml:space="preserve">9 </w:t>
      </w:r>
      <w:r>
        <w:rPr>
          <w:color w:val="auto"/>
          <w:sz w:val="24"/>
        </w:rPr>
        <w:t>万元</w:t>
      </w:r>
    </w:p>
    <w:p>
      <w:pPr>
        <w:pStyle w:val="24"/>
        <w:numPr>
          <w:ilvl w:val="0"/>
          <w:numId w:val="1"/>
        </w:numPr>
        <w:tabs>
          <w:tab w:val="left" w:pos="1251"/>
        </w:tabs>
        <w:spacing w:before="160" w:after="0" w:line="240" w:lineRule="auto"/>
        <w:ind w:left="1250" w:right="0" w:hanging="230"/>
        <w:jc w:val="left"/>
        <w:rPr>
          <w:color w:val="auto"/>
          <w:sz w:val="24"/>
        </w:rPr>
      </w:pPr>
      <w:r>
        <w:rPr>
          <w:color w:val="auto"/>
          <w:sz w:val="24"/>
        </w:rPr>
        <w:t>采购需求：</w:t>
      </w:r>
    </w:p>
    <w:p>
      <w:pPr>
        <w:pStyle w:val="7"/>
        <w:spacing w:before="4"/>
        <w:rPr>
          <w:color w:val="auto"/>
          <w:sz w:val="12"/>
        </w:rPr>
      </w:pPr>
    </w:p>
    <w:tbl>
      <w:tblPr>
        <w:tblStyle w:val="17"/>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757"/>
        <w:gridCol w:w="1935"/>
        <w:gridCol w:w="1035"/>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3" w:type="dxa"/>
          </w:tcPr>
          <w:p>
            <w:pPr>
              <w:pStyle w:val="25"/>
              <w:spacing w:before="136"/>
              <w:ind w:left="129" w:right="125"/>
              <w:jc w:val="center"/>
              <w:rPr>
                <w:color w:val="auto"/>
                <w:sz w:val="21"/>
              </w:rPr>
            </w:pPr>
            <w:r>
              <w:rPr>
                <w:color w:val="auto"/>
                <w:w w:val="95"/>
                <w:sz w:val="21"/>
              </w:rPr>
              <w:t>包号</w:t>
            </w:r>
          </w:p>
        </w:tc>
        <w:tc>
          <w:tcPr>
            <w:tcW w:w="1757" w:type="dxa"/>
          </w:tcPr>
          <w:p>
            <w:pPr>
              <w:pStyle w:val="25"/>
              <w:spacing w:before="136"/>
              <w:ind w:left="358"/>
              <w:rPr>
                <w:color w:val="auto"/>
                <w:sz w:val="21"/>
              </w:rPr>
            </w:pPr>
            <w:r>
              <w:rPr>
                <w:color w:val="auto"/>
                <w:sz w:val="21"/>
              </w:rPr>
              <w:t>标的名称</w:t>
            </w:r>
          </w:p>
        </w:tc>
        <w:tc>
          <w:tcPr>
            <w:tcW w:w="1935" w:type="dxa"/>
          </w:tcPr>
          <w:p>
            <w:pPr>
              <w:pStyle w:val="25"/>
              <w:spacing w:before="1"/>
              <w:ind w:left="95" w:right="87"/>
              <w:jc w:val="center"/>
              <w:rPr>
                <w:color w:val="auto"/>
                <w:sz w:val="21"/>
                <w:highlight w:val="none"/>
              </w:rPr>
            </w:pPr>
            <w:r>
              <w:rPr>
                <w:color w:val="auto"/>
                <w:sz w:val="21"/>
                <w:highlight w:val="none"/>
              </w:rPr>
              <w:t>采购包预算金额</w:t>
            </w:r>
          </w:p>
          <w:p>
            <w:pPr>
              <w:pStyle w:val="25"/>
              <w:spacing w:before="3" w:line="251" w:lineRule="exact"/>
              <w:ind w:left="92" w:right="87"/>
              <w:jc w:val="center"/>
              <w:rPr>
                <w:color w:val="auto"/>
                <w:sz w:val="21"/>
              </w:rPr>
            </w:pPr>
            <w:r>
              <w:rPr>
                <w:color w:val="auto"/>
                <w:sz w:val="21"/>
                <w:highlight w:val="none"/>
              </w:rPr>
              <w:t>（万元）</w:t>
            </w:r>
          </w:p>
        </w:tc>
        <w:tc>
          <w:tcPr>
            <w:tcW w:w="1035" w:type="dxa"/>
          </w:tcPr>
          <w:p>
            <w:pPr>
              <w:pStyle w:val="25"/>
              <w:spacing w:before="136"/>
              <w:ind w:left="287"/>
              <w:rPr>
                <w:color w:val="auto"/>
                <w:sz w:val="21"/>
              </w:rPr>
            </w:pPr>
            <w:r>
              <w:rPr>
                <w:color w:val="auto"/>
                <w:sz w:val="21"/>
              </w:rPr>
              <w:t>数量</w:t>
            </w:r>
          </w:p>
        </w:tc>
        <w:tc>
          <w:tcPr>
            <w:tcW w:w="3960" w:type="dxa"/>
          </w:tcPr>
          <w:p>
            <w:pPr>
              <w:pStyle w:val="25"/>
              <w:spacing w:before="136"/>
              <w:ind w:left="981"/>
              <w:rPr>
                <w:color w:val="auto"/>
                <w:sz w:val="21"/>
              </w:rPr>
            </w:pPr>
            <w:r>
              <w:rPr>
                <w:color w:val="auto"/>
                <w:sz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03" w:type="dxa"/>
          </w:tcPr>
          <w:p>
            <w:pPr>
              <w:pStyle w:val="25"/>
              <w:spacing w:before="88"/>
              <w:ind w:left="129" w:right="120"/>
              <w:jc w:val="center"/>
              <w:rPr>
                <w:rFonts w:ascii="Tahoma"/>
                <w:color w:val="auto"/>
                <w:sz w:val="21"/>
                <w:highlight w:val="none"/>
              </w:rPr>
            </w:pPr>
            <w:r>
              <w:rPr>
                <w:rFonts w:ascii="Tahoma"/>
                <w:color w:val="auto"/>
                <w:w w:val="115"/>
                <w:sz w:val="21"/>
                <w:highlight w:val="none"/>
              </w:rPr>
              <w:t>01</w:t>
            </w:r>
          </w:p>
        </w:tc>
        <w:tc>
          <w:tcPr>
            <w:tcW w:w="1757" w:type="dxa"/>
            <w:vAlign w:val="center"/>
          </w:tcPr>
          <w:p>
            <w:pPr>
              <w:pStyle w:val="25"/>
              <w:jc w:val="center"/>
              <w:rPr>
                <w:rFonts w:ascii="Times New Roman"/>
                <w:color w:val="auto"/>
                <w:sz w:val="22"/>
                <w:highlight w:val="none"/>
              </w:rPr>
            </w:pPr>
            <w:r>
              <w:rPr>
                <w:rFonts w:hint="eastAsia"/>
                <w:color w:val="auto"/>
                <w:highlight w:val="none"/>
                <w:lang w:eastAsia="zh-CN"/>
              </w:rPr>
              <w:t>北海市妇幼保健院三级系统安全等保测评服务</w:t>
            </w:r>
          </w:p>
        </w:tc>
        <w:tc>
          <w:tcPr>
            <w:tcW w:w="1935" w:type="dxa"/>
            <w:vAlign w:val="center"/>
          </w:tcPr>
          <w:p>
            <w:pPr>
              <w:pStyle w:val="25"/>
              <w:jc w:val="center"/>
              <w:rPr>
                <w:rFonts w:hint="default" w:ascii="Times New Roman" w:eastAsia="宋体"/>
                <w:color w:val="auto"/>
                <w:sz w:val="22"/>
                <w:highlight w:val="none"/>
                <w:lang w:val="en-US" w:eastAsia="zh-CN"/>
              </w:rPr>
            </w:pPr>
            <w:r>
              <w:rPr>
                <w:rFonts w:hint="eastAsia" w:asciiTheme="minorEastAsia" w:hAnsiTheme="minorEastAsia" w:eastAsiaTheme="minorEastAsia" w:cstheme="minorEastAsia"/>
                <w:color w:val="auto"/>
                <w:sz w:val="22"/>
                <w:szCs w:val="22"/>
                <w:lang w:val="en-US" w:eastAsia="zh-CN"/>
              </w:rPr>
              <w:t>9</w:t>
            </w:r>
          </w:p>
        </w:tc>
        <w:tc>
          <w:tcPr>
            <w:tcW w:w="1035" w:type="dxa"/>
            <w:vAlign w:val="center"/>
          </w:tcPr>
          <w:p>
            <w:pPr>
              <w:pStyle w:val="25"/>
              <w:jc w:val="center"/>
              <w:rPr>
                <w:rFonts w:hint="eastAsia" w:ascii="Times New Roman" w:eastAsia="宋体"/>
                <w:color w:val="auto"/>
                <w:sz w:val="22"/>
                <w:highlight w:val="none"/>
                <w:lang w:val="en-US" w:eastAsia="zh-CN"/>
              </w:rPr>
            </w:pPr>
            <w:r>
              <w:rPr>
                <w:rFonts w:hint="eastAsia" w:ascii="Times New Roman"/>
                <w:color w:val="auto"/>
                <w:sz w:val="22"/>
                <w:highlight w:val="none"/>
                <w:lang w:val="en-US" w:eastAsia="zh-CN"/>
              </w:rPr>
              <w:t>1项</w:t>
            </w:r>
          </w:p>
        </w:tc>
        <w:tc>
          <w:tcPr>
            <w:tcW w:w="3960" w:type="dxa"/>
            <w:vAlign w:val="center"/>
          </w:tcPr>
          <w:p>
            <w:pPr>
              <w:pStyle w:val="25"/>
              <w:jc w:val="center"/>
              <w:rPr>
                <w:rFonts w:hint="eastAsia" w:ascii="Times New Roman" w:eastAsia="宋体"/>
                <w:color w:val="auto"/>
                <w:sz w:val="22"/>
                <w:highlight w:val="none"/>
                <w:lang w:eastAsia="zh-CN"/>
              </w:rPr>
            </w:pPr>
            <w:r>
              <w:rPr>
                <w:rFonts w:hint="eastAsia" w:ascii="Times New Roman"/>
                <w:color w:val="auto"/>
                <w:sz w:val="22"/>
                <w:highlight w:val="none"/>
                <w:lang w:eastAsia="zh-CN"/>
              </w:rPr>
              <w:t>详见采购需求</w:t>
            </w:r>
          </w:p>
        </w:tc>
      </w:tr>
    </w:tbl>
    <w:p>
      <w:pPr>
        <w:pStyle w:val="7"/>
        <w:rPr>
          <w:color w:val="auto"/>
          <w:sz w:val="33"/>
          <w:highlight w:val="none"/>
        </w:rPr>
      </w:pPr>
    </w:p>
    <w:p>
      <w:pPr>
        <w:pStyle w:val="24"/>
        <w:keepNext w:val="0"/>
        <w:keepLines w:val="0"/>
        <w:pageBreakBefore w:val="0"/>
        <w:widowControl w:val="0"/>
        <w:numPr>
          <w:ilvl w:val="0"/>
          <w:numId w:val="1"/>
        </w:numPr>
        <w:tabs>
          <w:tab w:val="left" w:pos="1251"/>
          <w:tab w:val="left" w:pos="4302"/>
        </w:tabs>
        <w:kinsoku/>
        <w:wordWrap/>
        <w:overflowPunct/>
        <w:topLinePunct w:val="0"/>
        <w:autoSpaceDE w:val="0"/>
        <w:autoSpaceDN w:val="0"/>
        <w:bidi w:val="0"/>
        <w:adjustRightInd/>
        <w:snapToGrid/>
        <w:spacing w:before="0" w:after="0" w:line="480" w:lineRule="exact"/>
        <w:ind w:left="1253" w:right="0" w:hanging="232"/>
        <w:jc w:val="left"/>
        <w:textAlignment w:val="auto"/>
        <w:rPr>
          <w:rFonts w:ascii="Times New Roman" w:eastAsia="Times New Roman"/>
          <w:color w:val="auto"/>
          <w:sz w:val="24"/>
          <w:highlight w:val="none"/>
        </w:rPr>
      </w:pPr>
      <w:r>
        <w:rPr>
          <w:rFonts w:hint="eastAsia"/>
          <w:color w:val="auto"/>
          <w:sz w:val="24"/>
          <w:highlight w:val="none"/>
          <w:lang w:eastAsia="zh-CN"/>
        </w:rPr>
        <w:t>项目工期：</w:t>
      </w:r>
      <w:r>
        <w:rPr>
          <w:rFonts w:hint="eastAsia"/>
          <w:color w:val="auto"/>
          <w:sz w:val="24"/>
          <w:highlight w:val="none"/>
          <w:u w:val="single"/>
          <w:lang w:eastAsia="zh-CN"/>
        </w:rPr>
        <w:t>本项目共两次进场测评：初测和复测。签订合同之后起5个工作日内完成该项目现场测评工作。现场测评结束后5个工作日内提供该项目的差距分析整改清单。经招标人整改完成后，再与中标供应商确定复测日期。自招标人出具项目复测通知书之日起3个工作日内完成该项目现场复测，复测完成后20个工作日内提供该项目的最终测评报告，整个工期应在2个月完成。</w:t>
      </w:r>
    </w:p>
    <w:p>
      <w:pPr>
        <w:pStyle w:val="24"/>
        <w:keepNext w:val="0"/>
        <w:keepLines w:val="0"/>
        <w:pageBreakBefore w:val="0"/>
        <w:widowControl w:val="0"/>
        <w:numPr>
          <w:ilvl w:val="0"/>
          <w:numId w:val="1"/>
        </w:numPr>
        <w:tabs>
          <w:tab w:val="left" w:pos="1251"/>
          <w:tab w:val="left" w:pos="4302"/>
        </w:tabs>
        <w:kinsoku/>
        <w:wordWrap/>
        <w:overflowPunct/>
        <w:topLinePunct w:val="0"/>
        <w:autoSpaceDE w:val="0"/>
        <w:autoSpaceDN w:val="0"/>
        <w:bidi w:val="0"/>
        <w:adjustRightInd/>
        <w:snapToGrid/>
        <w:spacing w:before="0" w:after="0" w:line="480" w:lineRule="exact"/>
        <w:ind w:left="1250" w:right="0" w:hanging="230"/>
        <w:jc w:val="left"/>
        <w:textAlignment w:val="auto"/>
        <w:rPr>
          <w:rFonts w:hint="eastAsia"/>
          <w:color w:val="auto"/>
          <w:sz w:val="24"/>
          <w:highlight w:val="none"/>
          <w:lang w:eastAsia="zh-CN"/>
        </w:rPr>
      </w:pPr>
      <w:r>
        <w:rPr>
          <w:rFonts w:hint="eastAsia"/>
          <w:color w:val="auto"/>
          <w:sz w:val="24"/>
          <w:highlight w:val="none"/>
          <w:lang w:eastAsia="zh-CN"/>
        </w:rPr>
        <w:t>本项目是否接受联合体：否。</w:t>
      </w:r>
    </w:p>
    <w:p>
      <w:pPr>
        <w:pStyle w:val="7"/>
        <w:rPr>
          <w:color w:val="auto"/>
          <w:sz w:val="28"/>
          <w:highlight w:val="none"/>
        </w:rPr>
      </w:pPr>
    </w:p>
    <w:p>
      <w:pPr>
        <w:pStyle w:val="7"/>
        <w:spacing w:before="220"/>
        <w:ind w:left="541"/>
        <w:rPr>
          <w:color w:val="auto"/>
          <w:highlight w:val="none"/>
        </w:rPr>
      </w:pPr>
      <w:r>
        <w:rPr>
          <w:color w:val="auto"/>
          <w:highlight w:val="none"/>
        </w:rPr>
        <w:t>二、申请人的资格要求（须同时满足）</w:t>
      </w:r>
    </w:p>
    <w:p>
      <w:pPr>
        <w:pStyle w:val="24"/>
        <w:numPr>
          <w:ilvl w:val="0"/>
          <w:numId w:val="2"/>
        </w:numPr>
        <w:tabs>
          <w:tab w:val="left" w:pos="1251"/>
        </w:tabs>
        <w:spacing w:before="160" w:after="0" w:line="240" w:lineRule="auto"/>
        <w:ind w:left="1250" w:right="0" w:hanging="230"/>
        <w:jc w:val="left"/>
        <w:rPr>
          <w:color w:val="auto"/>
          <w:sz w:val="24"/>
          <w:highlight w:val="none"/>
        </w:rPr>
      </w:pPr>
      <w:r>
        <w:rPr>
          <w:color w:val="auto"/>
          <w:sz w:val="24"/>
          <w:highlight w:val="none"/>
        </w:rPr>
        <w:t>满足《中华人民共和国政府采购法》第二十二条规定；</w:t>
      </w:r>
    </w:p>
    <w:p>
      <w:pPr>
        <w:pStyle w:val="24"/>
        <w:numPr>
          <w:ilvl w:val="0"/>
          <w:numId w:val="2"/>
        </w:numPr>
        <w:tabs>
          <w:tab w:val="left" w:pos="1251"/>
        </w:tabs>
        <w:spacing w:before="158" w:after="0" w:line="240" w:lineRule="auto"/>
        <w:ind w:left="1250" w:right="0" w:hanging="230"/>
        <w:jc w:val="left"/>
        <w:rPr>
          <w:color w:val="auto"/>
          <w:sz w:val="24"/>
          <w:highlight w:val="none"/>
        </w:rPr>
      </w:pPr>
      <w:r>
        <w:rPr>
          <w:color w:val="auto"/>
          <w:sz w:val="24"/>
          <w:highlight w:val="none"/>
        </w:rPr>
        <w:t>落实政府采购政策需满足的资格要求：</w:t>
      </w:r>
      <w:r>
        <w:rPr>
          <w:rFonts w:hint="eastAsia"/>
          <w:color w:val="auto"/>
          <w:sz w:val="24"/>
          <w:highlight w:val="none"/>
          <w:lang w:eastAsia="zh-CN"/>
        </w:rPr>
        <w:t>无</w:t>
      </w:r>
    </w:p>
    <w:p>
      <w:pPr>
        <w:pStyle w:val="24"/>
        <w:keepNext w:val="0"/>
        <w:keepLines w:val="0"/>
        <w:pageBreakBefore w:val="0"/>
        <w:widowControl w:val="0"/>
        <w:numPr>
          <w:ilvl w:val="0"/>
          <w:numId w:val="2"/>
        </w:numPr>
        <w:tabs>
          <w:tab w:val="left" w:pos="1251"/>
        </w:tabs>
        <w:kinsoku w:val="0"/>
        <w:wordWrap/>
        <w:overflowPunct w:val="0"/>
        <w:topLinePunct w:val="0"/>
        <w:autoSpaceDE w:val="0"/>
        <w:autoSpaceDN w:val="0"/>
        <w:bidi w:val="0"/>
        <w:adjustRightInd/>
        <w:snapToGrid/>
        <w:spacing w:before="160" w:after="0" w:line="240" w:lineRule="auto"/>
        <w:ind w:left="1250" w:right="0" w:hanging="230"/>
        <w:jc w:val="left"/>
        <w:textAlignment w:val="auto"/>
        <w:rPr>
          <w:rFonts w:hint="eastAsia"/>
          <w:color w:val="auto"/>
          <w:sz w:val="24"/>
          <w:highlight w:val="none"/>
        </w:rPr>
      </w:pPr>
      <w:r>
        <w:rPr>
          <w:color w:val="auto"/>
          <w:sz w:val="24"/>
          <w:highlight w:val="none"/>
        </w:rPr>
        <w:t>本项目的特定资格要求：</w:t>
      </w:r>
    </w:p>
    <w:p>
      <w:pPr>
        <w:pStyle w:val="24"/>
        <w:keepNext w:val="0"/>
        <w:keepLines w:val="0"/>
        <w:pageBreakBefore w:val="0"/>
        <w:widowControl w:val="0"/>
        <w:numPr>
          <w:ilvl w:val="0"/>
          <w:numId w:val="0"/>
        </w:numPr>
        <w:tabs>
          <w:tab w:val="left" w:pos="1251"/>
        </w:tabs>
        <w:kinsoku w:val="0"/>
        <w:wordWrap/>
        <w:overflowPunct w:val="0"/>
        <w:topLinePunct w:val="0"/>
        <w:autoSpaceDE w:val="0"/>
        <w:autoSpaceDN w:val="0"/>
        <w:bidi w:val="0"/>
        <w:adjustRightInd/>
        <w:snapToGrid/>
        <w:spacing w:before="160" w:after="0" w:line="240" w:lineRule="auto"/>
        <w:ind w:left="1020" w:leftChars="0" w:right="0" w:rightChars="0"/>
        <w:jc w:val="left"/>
        <w:textAlignment w:val="auto"/>
        <w:rPr>
          <w:rFonts w:hint="eastAsia"/>
          <w:color w:val="auto"/>
          <w:sz w:val="24"/>
          <w:highlight w:val="none"/>
        </w:rPr>
      </w:pPr>
      <w:r>
        <w:rPr>
          <w:rFonts w:hint="eastAsia"/>
          <w:color w:val="auto"/>
          <w:sz w:val="24"/>
          <w:highlight w:val="none"/>
        </w:rPr>
        <w:t>（1）</w:t>
      </w:r>
      <w:r>
        <w:rPr>
          <w:rFonts w:hint="eastAsia"/>
          <w:color w:val="auto"/>
          <w:sz w:val="24"/>
          <w:highlight w:val="none"/>
          <w:lang w:eastAsia="zh-CN"/>
        </w:rPr>
        <w:t>具有</w:t>
      </w:r>
      <w:r>
        <w:rPr>
          <w:rFonts w:hint="eastAsia"/>
          <w:color w:val="auto"/>
          <w:sz w:val="24"/>
          <w:highlight w:val="none"/>
        </w:rPr>
        <w:t>公安部颁发的《网络安全等级测评与检测评估机构服务认证证书》；</w:t>
      </w:r>
    </w:p>
    <w:p>
      <w:pPr>
        <w:pStyle w:val="24"/>
        <w:keepNext w:val="0"/>
        <w:keepLines w:val="0"/>
        <w:pageBreakBefore w:val="0"/>
        <w:widowControl w:val="0"/>
        <w:numPr>
          <w:ilvl w:val="0"/>
          <w:numId w:val="0"/>
        </w:numPr>
        <w:tabs>
          <w:tab w:val="left" w:pos="1251"/>
        </w:tabs>
        <w:kinsoku w:val="0"/>
        <w:wordWrap/>
        <w:overflowPunct w:val="0"/>
        <w:topLinePunct w:val="0"/>
        <w:autoSpaceDE w:val="0"/>
        <w:autoSpaceDN w:val="0"/>
        <w:bidi w:val="0"/>
        <w:adjustRightInd/>
        <w:snapToGrid/>
        <w:spacing w:before="160" w:after="0" w:line="240" w:lineRule="auto"/>
        <w:ind w:left="1020" w:leftChars="0" w:right="0" w:rightChars="0"/>
        <w:jc w:val="left"/>
        <w:textAlignment w:val="auto"/>
        <w:rPr>
          <w:color w:val="auto"/>
          <w:sz w:val="24"/>
          <w:highlight w:val="none"/>
        </w:rPr>
      </w:pPr>
      <w:r>
        <w:rPr>
          <w:rFonts w:hint="eastAsia"/>
          <w:color w:val="auto"/>
          <w:sz w:val="24"/>
          <w:highlight w:val="none"/>
        </w:rPr>
        <w:t>（2）</w:t>
      </w:r>
      <w:r>
        <w:rPr>
          <w:rFonts w:hint="eastAsia"/>
          <w:color w:val="auto"/>
          <w:sz w:val="24"/>
          <w:highlight w:val="none"/>
          <w:lang w:eastAsia="zh-CN"/>
        </w:rPr>
        <w:t>具有</w:t>
      </w:r>
      <w:r>
        <w:rPr>
          <w:rFonts w:hint="eastAsia"/>
          <w:color w:val="auto"/>
          <w:sz w:val="24"/>
          <w:highlight w:val="none"/>
        </w:rPr>
        <w:t>中国网络安全审查技术与认证中心颁发的信息安全风险评估服务资质一级。</w:t>
      </w:r>
    </w:p>
    <w:p>
      <w:pPr>
        <w:pStyle w:val="24"/>
        <w:keepNext w:val="0"/>
        <w:keepLines w:val="0"/>
        <w:pageBreakBefore w:val="0"/>
        <w:widowControl w:val="0"/>
        <w:numPr>
          <w:ilvl w:val="0"/>
          <w:numId w:val="0"/>
        </w:numPr>
        <w:tabs>
          <w:tab w:val="left" w:pos="1461"/>
        </w:tabs>
        <w:kinsoku w:val="0"/>
        <w:wordWrap/>
        <w:overflowPunct w:val="0"/>
        <w:topLinePunct w:val="0"/>
        <w:autoSpaceDE w:val="0"/>
        <w:autoSpaceDN w:val="0"/>
        <w:bidi w:val="0"/>
        <w:adjustRightInd/>
        <w:snapToGrid/>
        <w:spacing w:before="72" w:after="0" w:line="240" w:lineRule="auto"/>
        <w:ind w:right="0" w:rightChars="0" w:firstLine="960" w:firstLineChars="400"/>
        <w:jc w:val="left"/>
        <w:textAlignment w:val="auto"/>
        <w:rPr>
          <w:color w:val="auto"/>
          <w:sz w:val="28"/>
          <w:highlight w:val="none"/>
        </w:rPr>
      </w:pPr>
      <w:r>
        <w:rPr>
          <w:rFonts w:hint="eastAsia"/>
          <w:color w:val="auto"/>
          <w:sz w:val="24"/>
          <w:highlight w:val="none"/>
          <w:lang w:val="en-US" w:eastAsia="zh-CN"/>
        </w:rPr>
        <w:t>4.</w:t>
      </w:r>
      <w:r>
        <w:rPr>
          <w:color w:val="auto"/>
          <w:sz w:val="24"/>
          <w:highlight w:val="none"/>
        </w:rPr>
        <w:t>本项目是否属于政府购买服务：</w:t>
      </w:r>
      <w:r>
        <w:rPr>
          <w:color w:val="auto"/>
          <w:w w:val="120"/>
          <w:sz w:val="24"/>
          <w:highlight w:val="none"/>
        </w:rPr>
        <w:t>否</w:t>
      </w:r>
    </w:p>
    <w:p>
      <w:pPr>
        <w:pStyle w:val="7"/>
        <w:spacing w:before="219"/>
        <w:ind w:left="541"/>
        <w:rPr>
          <w:color w:val="auto"/>
        </w:rPr>
      </w:pPr>
      <w:r>
        <w:rPr>
          <w:rFonts w:hint="eastAsia"/>
          <w:color w:val="auto"/>
          <w:lang w:eastAsia="zh-CN"/>
        </w:rPr>
        <w:t>三</w:t>
      </w:r>
      <w:r>
        <w:rPr>
          <w:color w:val="auto"/>
        </w:rPr>
        <w:t>、响应文件提交</w:t>
      </w:r>
    </w:p>
    <w:p>
      <w:pPr>
        <w:pStyle w:val="7"/>
        <w:tabs>
          <w:tab w:val="left" w:pos="2581"/>
          <w:tab w:val="left" w:pos="3061"/>
          <w:tab w:val="left" w:pos="3181"/>
          <w:tab w:val="left" w:pos="3781"/>
          <w:tab w:val="left" w:pos="4381"/>
          <w:tab w:val="left" w:pos="4981"/>
        </w:tabs>
        <w:spacing w:before="161" w:line="362" w:lineRule="auto"/>
        <w:ind w:left="1021" w:right="3403"/>
        <w:jc w:val="left"/>
        <w:rPr>
          <w:color w:val="auto"/>
        </w:rPr>
      </w:pPr>
      <w:r>
        <w:rPr>
          <w:rFonts w:ascii="宋体" w:hAnsi="宋体" w:eastAsia="宋体" w:cs="宋体"/>
          <w:color w:val="auto"/>
          <w:sz w:val="24"/>
          <w:szCs w:val="22"/>
          <w:highlight w:val="none"/>
          <w:lang w:val="en-US" w:eastAsia="zh-CN" w:bidi="ar-SA"/>
        </w:rPr>
        <w:t>截止时间：</w:t>
      </w:r>
      <w:r>
        <w:rPr>
          <w:rFonts w:hint="eastAsia" w:ascii="宋体" w:hAnsi="宋体" w:eastAsia="宋体" w:cs="宋体"/>
          <w:color w:val="auto"/>
          <w:sz w:val="24"/>
          <w:szCs w:val="22"/>
          <w:highlight w:val="none"/>
          <w:lang w:val="en-US" w:eastAsia="zh-CN" w:bidi="ar-SA"/>
        </w:rPr>
        <w:t>202</w:t>
      </w:r>
      <w:r>
        <w:rPr>
          <w:rFonts w:hint="eastAsia" w:cs="宋体"/>
          <w:color w:val="auto"/>
          <w:sz w:val="24"/>
          <w:szCs w:val="22"/>
          <w:highlight w:val="none"/>
          <w:lang w:val="en-US" w:eastAsia="zh-CN" w:bidi="ar-SA"/>
        </w:rPr>
        <w:t>5</w:t>
      </w:r>
      <w:r>
        <w:rPr>
          <w:rFonts w:hint="eastAsia" w:ascii="宋体" w:hAnsi="宋体" w:eastAsia="宋体" w:cs="宋体"/>
          <w:color w:val="auto"/>
          <w:sz w:val="24"/>
          <w:szCs w:val="22"/>
          <w:highlight w:val="none"/>
          <w:lang w:val="en-US" w:eastAsia="zh-CN" w:bidi="ar-SA"/>
        </w:rPr>
        <w:t xml:space="preserve"> </w:t>
      </w:r>
      <w:r>
        <w:rPr>
          <w:rFonts w:ascii="宋体" w:hAnsi="宋体" w:eastAsia="宋体" w:cs="宋体"/>
          <w:color w:val="auto"/>
          <w:sz w:val="24"/>
          <w:szCs w:val="22"/>
          <w:highlight w:val="none"/>
          <w:lang w:val="en-US" w:eastAsia="zh-CN" w:bidi="ar-SA"/>
        </w:rPr>
        <w:t>年</w:t>
      </w:r>
      <w:r>
        <w:rPr>
          <w:rFonts w:ascii="宋体" w:hAnsi="宋体" w:eastAsia="宋体" w:cs="宋体"/>
          <w:color w:val="auto"/>
          <w:sz w:val="24"/>
          <w:szCs w:val="22"/>
          <w:highlight w:val="none"/>
          <w:lang w:val="en-US" w:eastAsia="zh-CN" w:bidi="ar-SA"/>
        </w:rPr>
        <w:tab/>
      </w:r>
      <w:r>
        <w:rPr>
          <w:rFonts w:hint="eastAsia" w:cs="宋体"/>
          <w:color w:val="auto"/>
          <w:sz w:val="24"/>
          <w:szCs w:val="22"/>
          <w:highlight w:val="none"/>
          <w:lang w:val="en-US" w:eastAsia="zh-CN" w:bidi="ar-SA"/>
        </w:rPr>
        <w:t xml:space="preserve">8  </w:t>
      </w:r>
      <w:r>
        <w:rPr>
          <w:rFonts w:ascii="宋体" w:hAnsi="宋体" w:eastAsia="宋体" w:cs="宋体"/>
          <w:color w:val="auto"/>
          <w:sz w:val="24"/>
          <w:szCs w:val="22"/>
          <w:highlight w:val="none"/>
          <w:lang w:val="en-US" w:eastAsia="zh-CN" w:bidi="ar-SA"/>
        </w:rPr>
        <w:t>月</w:t>
      </w:r>
      <w:r>
        <w:rPr>
          <w:rFonts w:hint="eastAsia" w:ascii="宋体" w:hAnsi="宋体" w:eastAsia="宋体" w:cs="宋体"/>
          <w:color w:val="auto"/>
          <w:sz w:val="24"/>
          <w:szCs w:val="22"/>
          <w:highlight w:val="none"/>
          <w:lang w:val="en-US" w:eastAsia="zh-CN" w:bidi="ar-SA"/>
        </w:rPr>
        <w:t xml:space="preserve"> </w:t>
      </w:r>
      <w:r>
        <w:rPr>
          <w:rFonts w:hint="eastAsia" w:cs="宋体"/>
          <w:color w:val="auto"/>
          <w:sz w:val="24"/>
          <w:szCs w:val="22"/>
          <w:highlight w:val="none"/>
          <w:lang w:val="en-US" w:eastAsia="zh-CN" w:bidi="ar-SA"/>
        </w:rPr>
        <w:t xml:space="preserve"> 8 </w:t>
      </w:r>
      <w:r>
        <w:rPr>
          <w:rFonts w:ascii="宋体" w:hAnsi="宋体" w:eastAsia="宋体" w:cs="宋体"/>
          <w:color w:val="auto"/>
          <w:sz w:val="24"/>
          <w:szCs w:val="22"/>
          <w:highlight w:val="none"/>
          <w:lang w:val="en-US" w:eastAsia="zh-CN" w:bidi="ar-SA"/>
        </w:rPr>
        <w:t>日</w:t>
      </w:r>
      <w:r>
        <w:rPr>
          <w:rFonts w:hint="eastAsia" w:ascii="宋体" w:hAnsi="宋体" w:eastAsia="宋体" w:cs="宋体"/>
          <w:color w:val="auto"/>
          <w:sz w:val="24"/>
          <w:szCs w:val="22"/>
          <w:highlight w:val="none"/>
          <w:lang w:val="en-US" w:eastAsia="zh-CN" w:bidi="ar-SA"/>
        </w:rPr>
        <w:t xml:space="preserve"> 18 </w:t>
      </w:r>
      <w:r>
        <w:rPr>
          <w:rFonts w:ascii="宋体" w:hAnsi="宋体" w:eastAsia="宋体" w:cs="宋体"/>
          <w:color w:val="auto"/>
          <w:sz w:val="24"/>
          <w:szCs w:val="22"/>
          <w:highlight w:val="none"/>
          <w:lang w:val="en-US" w:eastAsia="zh-CN" w:bidi="ar-SA"/>
        </w:rPr>
        <w:t>点</w:t>
      </w:r>
      <w:r>
        <w:rPr>
          <w:rFonts w:hint="eastAsia" w:ascii="宋体" w:hAnsi="宋体" w:eastAsia="宋体" w:cs="宋体"/>
          <w:color w:val="auto"/>
          <w:sz w:val="24"/>
          <w:szCs w:val="22"/>
          <w:highlight w:val="none"/>
          <w:lang w:val="en-US" w:eastAsia="zh-CN" w:bidi="ar-SA"/>
        </w:rPr>
        <w:t>00</w:t>
      </w:r>
      <w:r>
        <w:rPr>
          <w:rFonts w:ascii="宋体" w:hAnsi="宋体" w:eastAsia="宋体" w:cs="宋体"/>
          <w:color w:val="auto"/>
          <w:sz w:val="24"/>
          <w:szCs w:val="22"/>
          <w:highlight w:val="none"/>
          <w:lang w:val="en-US" w:eastAsia="zh-CN" w:bidi="ar-SA"/>
        </w:rPr>
        <w:t>分（北京</w:t>
      </w:r>
      <w:r>
        <w:rPr>
          <w:rFonts w:hint="eastAsia" w:cs="宋体"/>
          <w:color w:val="auto"/>
          <w:sz w:val="24"/>
          <w:szCs w:val="22"/>
          <w:highlight w:val="none"/>
          <w:lang w:val="en-US" w:eastAsia="zh-CN" w:bidi="ar-SA"/>
        </w:rPr>
        <w:t>时间）</w:t>
      </w:r>
      <w:r>
        <w:rPr>
          <w:rFonts w:ascii="宋体" w:hAnsi="宋体" w:eastAsia="宋体" w:cs="宋体"/>
          <w:color w:val="auto"/>
          <w:sz w:val="24"/>
          <w:szCs w:val="22"/>
          <w:highlight w:val="none"/>
          <w:lang w:val="en-US" w:eastAsia="zh-CN" w:bidi="ar-SA"/>
        </w:rPr>
        <w:t>地</w:t>
      </w:r>
      <w:r>
        <w:rPr>
          <w:color w:val="auto"/>
        </w:rPr>
        <w:t>点：</w:t>
      </w:r>
      <w:r>
        <w:rPr>
          <w:rFonts w:hint="eastAsia"/>
          <w:color w:val="auto"/>
          <w:u w:val="single"/>
          <w:lang w:eastAsia="zh-CN"/>
        </w:rPr>
        <w:t>北海市海城区西南大道</w:t>
      </w:r>
      <w:r>
        <w:rPr>
          <w:rFonts w:hint="eastAsia"/>
          <w:color w:val="auto"/>
          <w:u w:val="single"/>
          <w:lang w:val="en-US" w:eastAsia="zh-CN"/>
        </w:rPr>
        <w:t>239号北海市妇幼保健院后勤保障楼3楼采购管理组</w:t>
      </w:r>
      <w:r>
        <w:rPr>
          <w:color w:val="auto"/>
        </w:rPr>
        <w:t>。</w:t>
      </w:r>
    </w:p>
    <w:p>
      <w:pPr>
        <w:pStyle w:val="7"/>
        <w:spacing w:before="12"/>
        <w:rPr>
          <w:color w:val="auto"/>
          <w:sz w:val="32"/>
        </w:rPr>
      </w:pPr>
    </w:p>
    <w:p>
      <w:pPr>
        <w:pStyle w:val="7"/>
        <w:spacing w:before="1"/>
        <w:ind w:left="541"/>
        <w:rPr>
          <w:color w:val="auto"/>
        </w:rPr>
      </w:pPr>
      <w:r>
        <w:rPr>
          <w:rFonts w:hint="eastAsia"/>
          <w:color w:val="auto"/>
          <w:lang w:eastAsia="zh-CN"/>
        </w:rPr>
        <w:t>四</w:t>
      </w:r>
      <w:r>
        <w:rPr>
          <w:color w:val="auto"/>
        </w:rPr>
        <w:t>、开启</w:t>
      </w:r>
    </w:p>
    <w:p>
      <w:pPr>
        <w:pStyle w:val="7"/>
        <w:bidi w:val="0"/>
        <w:ind w:firstLine="960" w:firstLineChars="400"/>
        <w:rPr>
          <w:color w:val="auto"/>
        </w:rPr>
      </w:pPr>
      <w:r>
        <w:rPr>
          <w:color w:val="auto"/>
        </w:rPr>
        <w:t>时间：</w:t>
      </w:r>
      <w:r>
        <w:rPr>
          <w:rFonts w:hint="eastAsia"/>
          <w:color w:val="auto"/>
          <w:lang w:eastAsia="zh-CN"/>
        </w:rPr>
        <w:t>待定（电话通知）</w:t>
      </w:r>
      <w:r>
        <w:rPr>
          <w:color w:val="auto"/>
        </w:rPr>
        <w:t>。</w:t>
      </w:r>
    </w:p>
    <w:p>
      <w:pPr>
        <w:pStyle w:val="7"/>
        <w:bidi w:val="0"/>
        <w:ind w:firstLine="960" w:firstLineChars="400"/>
        <w:rPr>
          <w:color w:val="auto"/>
        </w:rPr>
      </w:pPr>
      <w:r>
        <w:rPr>
          <w:color w:val="auto"/>
        </w:rPr>
        <w:t>地点：</w:t>
      </w:r>
      <w:r>
        <w:rPr>
          <w:rFonts w:hint="eastAsia"/>
          <w:color w:val="auto"/>
          <w:lang w:eastAsia="zh-CN"/>
        </w:rPr>
        <w:t>北海市海城区西南大道</w:t>
      </w:r>
      <w:r>
        <w:rPr>
          <w:rFonts w:hint="eastAsia"/>
          <w:color w:val="auto"/>
          <w:lang w:val="en-US" w:eastAsia="zh-CN"/>
        </w:rPr>
        <w:t>239号北海市妇幼保健院后勤保障楼4楼党员之家</w:t>
      </w:r>
      <w:r>
        <w:rPr>
          <w:color w:val="auto"/>
        </w:rPr>
        <w:t>。</w:t>
      </w:r>
    </w:p>
    <w:p>
      <w:pPr>
        <w:pStyle w:val="7"/>
        <w:rPr>
          <w:color w:val="auto"/>
          <w:sz w:val="33"/>
        </w:rPr>
      </w:pPr>
    </w:p>
    <w:p>
      <w:pPr>
        <w:pStyle w:val="7"/>
        <w:ind w:left="541"/>
        <w:rPr>
          <w:color w:val="auto"/>
        </w:rPr>
      </w:pPr>
      <w:r>
        <w:rPr>
          <w:rFonts w:hint="eastAsia"/>
          <w:color w:val="auto"/>
          <w:lang w:eastAsia="zh-CN"/>
        </w:rPr>
        <w:t>五</w:t>
      </w:r>
      <w:r>
        <w:rPr>
          <w:color w:val="auto"/>
        </w:rPr>
        <w:t>、公告期限</w:t>
      </w:r>
    </w:p>
    <w:p>
      <w:pPr>
        <w:pStyle w:val="7"/>
        <w:keepNext w:val="0"/>
        <w:keepLines w:val="0"/>
        <w:pageBreakBefore w:val="0"/>
        <w:widowControl w:val="0"/>
        <w:kinsoku/>
        <w:wordWrap/>
        <w:overflowPunct w:val="0"/>
        <w:topLinePunct w:val="0"/>
        <w:autoSpaceDE w:val="0"/>
        <w:autoSpaceDN w:val="0"/>
        <w:bidi w:val="0"/>
        <w:adjustRightInd/>
        <w:snapToGrid/>
        <w:spacing w:before="160"/>
        <w:ind w:left="1021"/>
        <w:textAlignment w:val="auto"/>
        <w:rPr>
          <w:rFonts w:hint="eastAsia"/>
          <w:color w:val="auto"/>
          <w:lang w:eastAsia="zh-CN"/>
        </w:rPr>
      </w:pPr>
      <w:r>
        <w:rPr>
          <w:color w:val="auto"/>
          <w:spacing w:val="-6"/>
        </w:rPr>
        <w:t xml:space="preserve">自本公告发布之日起 </w:t>
      </w:r>
      <w:r>
        <w:rPr>
          <w:rFonts w:ascii="Tahoma" w:eastAsia="Tahoma"/>
          <w:color w:val="auto"/>
        </w:rPr>
        <w:t>3</w:t>
      </w:r>
      <w:r>
        <w:rPr>
          <w:rFonts w:ascii="Tahoma" w:eastAsia="Tahoma"/>
          <w:color w:val="auto"/>
          <w:spacing w:val="-6"/>
        </w:rPr>
        <w:t xml:space="preserve"> </w:t>
      </w:r>
      <w:r>
        <w:rPr>
          <w:color w:val="auto"/>
        </w:rPr>
        <w:t>个</w:t>
      </w:r>
      <w:r>
        <w:rPr>
          <w:rFonts w:hint="eastAsia"/>
          <w:color w:val="auto"/>
          <w:lang w:eastAsia="zh-CN"/>
        </w:rPr>
        <w:t>工作日。</w:t>
      </w:r>
    </w:p>
    <w:p>
      <w:pPr>
        <w:pStyle w:val="7"/>
        <w:keepNext w:val="0"/>
        <w:keepLines w:val="0"/>
        <w:pageBreakBefore w:val="0"/>
        <w:widowControl w:val="0"/>
        <w:kinsoku/>
        <w:wordWrap/>
        <w:overflowPunct w:val="0"/>
        <w:topLinePunct w:val="0"/>
        <w:autoSpaceDE w:val="0"/>
        <w:autoSpaceDN w:val="0"/>
        <w:bidi w:val="0"/>
        <w:adjustRightInd/>
        <w:snapToGrid/>
        <w:spacing w:before="160"/>
        <w:ind w:left="0" w:firstLine="480" w:firstLineChars="200"/>
        <w:textAlignment w:val="auto"/>
        <w:rPr>
          <w:color w:val="auto"/>
        </w:rPr>
      </w:pPr>
      <w:r>
        <w:rPr>
          <w:rFonts w:hint="eastAsia"/>
          <w:color w:val="auto"/>
          <w:lang w:eastAsia="zh-CN"/>
        </w:rPr>
        <w:t>六</w:t>
      </w:r>
      <w:r>
        <w:rPr>
          <w:color w:val="auto"/>
        </w:rPr>
        <w:t>、对本次采购提出询问，请按以下方式联系。</w:t>
      </w:r>
    </w:p>
    <w:p>
      <w:pPr>
        <w:pStyle w:val="7"/>
        <w:numPr>
          <w:ilvl w:val="2"/>
          <w:numId w:val="3"/>
        </w:numPr>
        <w:bidi w:val="0"/>
        <w:rPr>
          <w:color w:val="auto"/>
        </w:rPr>
      </w:pPr>
      <w:r>
        <w:rPr>
          <w:color w:val="auto"/>
        </w:rPr>
        <w:t>采购人信息</w:t>
      </w:r>
    </w:p>
    <w:p>
      <w:pPr>
        <w:pStyle w:val="7"/>
        <w:numPr>
          <w:ilvl w:val="0"/>
          <w:numId w:val="0"/>
        </w:numPr>
        <w:bidi w:val="0"/>
        <w:ind w:left="1261" w:leftChars="0" w:right="0" w:rightChars="0" w:firstLine="240" w:firstLineChars="100"/>
        <w:rPr>
          <w:color w:val="auto"/>
        </w:rPr>
      </w:pPr>
      <w:r>
        <w:rPr>
          <w:color w:val="auto"/>
        </w:rPr>
        <w:t xml:space="preserve">名 称： </w:t>
      </w:r>
      <w:r>
        <w:rPr>
          <w:rFonts w:hint="eastAsia"/>
          <w:color w:val="auto"/>
          <w:lang w:eastAsia="zh-CN"/>
        </w:rPr>
        <w:t>北海市妇幼保健院</w:t>
      </w:r>
      <w:r>
        <w:rPr>
          <w:color w:val="auto"/>
        </w:rPr>
        <w:tab/>
      </w:r>
    </w:p>
    <w:p>
      <w:pPr>
        <w:pStyle w:val="7"/>
        <w:numPr>
          <w:ilvl w:val="0"/>
          <w:numId w:val="0"/>
        </w:numPr>
        <w:bidi w:val="0"/>
        <w:ind w:left="1261" w:leftChars="0" w:right="0" w:rightChars="0" w:firstLine="240" w:firstLineChars="100"/>
        <w:rPr>
          <w:color w:val="auto"/>
        </w:rPr>
      </w:pPr>
      <w:r>
        <w:rPr>
          <w:color w:val="auto"/>
        </w:rPr>
        <w:t>地 址：</w:t>
      </w:r>
      <w:r>
        <w:rPr>
          <w:rFonts w:hint="eastAsia"/>
          <w:color w:val="auto"/>
          <w:lang w:val="en-US" w:eastAsia="zh-CN"/>
        </w:rPr>
        <w:t xml:space="preserve"> 北海市海城区西南大道239号</w:t>
      </w:r>
      <w:r>
        <w:rPr>
          <w:color w:val="auto"/>
        </w:rPr>
        <w:t xml:space="preserve">         </w:t>
      </w:r>
    </w:p>
    <w:p>
      <w:pPr>
        <w:pStyle w:val="7"/>
        <w:numPr>
          <w:ilvl w:val="0"/>
          <w:numId w:val="0"/>
        </w:numPr>
        <w:bidi w:val="0"/>
        <w:ind w:left="1261" w:leftChars="0" w:right="0" w:rightChars="0" w:firstLine="240" w:firstLineChars="100"/>
        <w:rPr>
          <w:color w:val="auto"/>
          <w:sz w:val="24"/>
        </w:rPr>
        <w:sectPr>
          <w:headerReference r:id="rId8" w:type="default"/>
          <w:footerReference r:id="rId10" w:type="default"/>
          <w:headerReference r:id="rId9" w:type="even"/>
          <w:footerReference r:id="rId11" w:type="even"/>
          <w:pgSz w:w="11910" w:h="16840"/>
          <w:pgMar w:top="1340" w:right="560" w:bottom="1080" w:left="1160" w:header="879" w:footer="892" w:gutter="0"/>
          <w:cols w:space="720" w:num="1"/>
        </w:sectPr>
      </w:pPr>
      <w:r>
        <w:rPr>
          <w:color w:val="auto"/>
        </w:rPr>
        <w:t>联系方式：</w:t>
      </w:r>
      <w:r>
        <w:rPr>
          <w:rFonts w:hint="eastAsia"/>
          <w:color w:val="auto"/>
          <w:lang w:eastAsia="zh-CN"/>
        </w:rPr>
        <w:t>欧老师</w:t>
      </w:r>
      <w:r>
        <w:rPr>
          <w:rFonts w:hint="eastAsia"/>
          <w:color w:val="auto"/>
          <w:lang w:val="en-US" w:eastAsia="zh-CN"/>
        </w:rPr>
        <w:t xml:space="preserve"> 0779-2250872（正常上班时间）</w:t>
      </w:r>
      <w:r>
        <w:rPr>
          <w:color w:val="auto"/>
        </w:rPr>
        <w:tab/>
      </w:r>
      <w:r>
        <w:rPr>
          <w:color w:val="auto"/>
        </w:rPr>
        <w:t xml:space="preserve">      </w:t>
      </w:r>
      <w:r>
        <w:rPr>
          <w:rFonts w:ascii="Arial" w:eastAsia="Arial"/>
          <w:color w:val="auto"/>
          <w:w w:val="115"/>
        </w:rPr>
        <w:t xml:space="preserve">           </w:t>
      </w:r>
    </w:p>
    <w:p>
      <w:pPr>
        <w:pStyle w:val="7"/>
        <w:spacing w:before="8"/>
        <w:rPr>
          <w:color w:val="auto"/>
          <w:sz w:val="26"/>
        </w:rPr>
      </w:pPr>
    </w:p>
    <w:p>
      <w:pPr>
        <w:pStyle w:val="2"/>
        <w:tabs>
          <w:tab w:val="left" w:pos="700"/>
        </w:tabs>
        <w:spacing w:before="0"/>
        <w:rPr>
          <w:color w:val="auto"/>
          <w:sz w:val="36"/>
          <w:szCs w:val="36"/>
        </w:rPr>
      </w:pPr>
      <w:r>
        <w:rPr>
          <w:rFonts w:hint="eastAsia"/>
          <w:color w:val="auto"/>
          <w:sz w:val="36"/>
          <w:szCs w:val="36"/>
          <w:lang w:eastAsia="zh-CN"/>
        </w:rPr>
        <w:t>第二章</w:t>
      </w:r>
      <w:r>
        <w:rPr>
          <w:rFonts w:hint="eastAsia"/>
          <w:color w:val="auto"/>
          <w:sz w:val="36"/>
          <w:szCs w:val="36"/>
          <w:lang w:val="en-US" w:eastAsia="zh-CN"/>
        </w:rPr>
        <w:t xml:space="preserve">  </w:t>
      </w:r>
      <w:r>
        <w:rPr>
          <w:color w:val="auto"/>
          <w:sz w:val="36"/>
          <w:szCs w:val="36"/>
        </w:rPr>
        <w:t>响应文件的编制</w:t>
      </w:r>
    </w:p>
    <w:p>
      <w:pPr>
        <w:pStyle w:val="24"/>
        <w:numPr>
          <w:ilvl w:val="0"/>
          <w:numId w:val="4"/>
        </w:numPr>
        <w:tabs>
          <w:tab w:val="left" w:pos="897"/>
        </w:tabs>
        <w:spacing w:before="185" w:after="0" w:line="240" w:lineRule="auto"/>
        <w:ind w:left="896" w:right="0" w:hanging="356"/>
        <w:jc w:val="both"/>
        <w:rPr>
          <w:color w:val="auto"/>
          <w:sz w:val="24"/>
          <w:highlight w:val="none"/>
        </w:rPr>
      </w:pPr>
      <w:r>
        <w:rPr>
          <w:color w:val="auto"/>
          <w:sz w:val="24"/>
        </w:rPr>
        <w:t>响应范围、</w:t>
      </w:r>
      <w:r>
        <w:rPr>
          <w:rFonts w:hint="eastAsia"/>
          <w:color w:val="auto"/>
          <w:sz w:val="24"/>
          <w:highlight w:val="none"/>
          <w:lang w:eastAsia="zh-CN"/>
        </w:rPr>
        <w:t>比选</w:t>
      </w:r>
      <w:r>
        <w:rPr>
          <w:color w:val="auto"/>
          <w:sz w:val="24"/>
          <w:highlight w:val="none"/>
        </w:rPr>
        <w:t>文件中计量单位的使用及</w:t>
      </w:r>
      <w:r>
        <w:rPr>
          <w:rFonts w:hint="eastAsia"/>
          <w:color w:val="auto"/>
          <w:sz w:val="24"/>
          <w:highlight w:val="none"/>
          <w:lang w:eastAsia="zh-CN"/>
        </w:rPr>
        <w:t>比选</w:t>
      </w:r>
      <w:r>
        <w:rPr>
          <w:color w:val="auto"/>
          <w:sz w:val="24"/>
          <w:highlight w:val="none"/>
        </w:rPr>
        <w:t>语言</w:t>
      </w:r>
    </w:p>
    <w:p>
      <w:pPr>
        <w:pStyle w:val="24"/>
        <w:numPr>
          <w:ilvl w:val="1"/>
          <w:numId w:val="4"/>
        </w:numPr>
        <w:tabs>
          <w:tab w:val="left" w:pos="1622"/>
        </w:tabs>
        <w:spacing w:before="161" w:after="0" w:line="364" w:lineRule="auto"/>
        <w:ind w:left="1614" w:leftChars="0" w:right="571" w:hanging="720" w:firstLineChars="0"/>
        <w:jc w:val="both"/>
        <w:rPr>
          <w:color w:val="auto"/>
          <w:sz w:val="24"/>
          <w:highlight w:val="none"/>
        </w:rPr>
      </w:pPr>
      <w:r>
        <w:rPr>
          <w:color w:val="auto"/>
          <w:sz w:val="24"/>
          <w:highlight w:val="none"/>
        </w:rPr>
        <w:t>供应商应当对所参与采购包对应第</w:t>
      </w:r>
      <w:r>
        <w:rPr>
          <w:rFonts w:hint="eastAsia"/>
          <w:color w:val="auto"/>
          <w:sz w:val="24"/>
          <w:highlight w:val="none"/>
          <w:lang w:eastAsia="zh-CN"/>
        </w:rPr>
        <w:t>五</w:t>
      </w:r>
      <w:r>
        <w:rPr>
          <w:color w:val="auto"/>
          <w:sz w:val="24"/>
          <w:highlight w:val="none"/>
        </w:rPr>
        <w:t>章《采购需求》所列的全部内容进行响应，不得将一个采购包中的内容拆分响应，</w:t>
      </w:r>
      <w:r>
        <w:rPr>
          <w:color w:val="auto"/>
          <w:spacing w:val="-118"/>
          <w:sz w:val="24"/>
          <w:highlight w:val="none"/>
        </w:rPr>
        <w:t xml:space="preserve"> </w:t>
      </w:r>
      <w:r>
        <w:rPr>
          <w:color w:val="auto"/>
          <w:sz w:val="24"/>
          <w:highlight w:val="none"/>
        </w:rPr>
        <w:t>否则其对该采购包的响应将被认定为无效响应。</w:t>
      </w:r>
    </w:p>
    <w:p>
      <w:pPr>
        <w:pStyle w:val="24"/>
        <w:numPr>
          <w:ilvl w:val="1"/>
          <w:numId w:val="4"/>
        </w:numPr>
        <w:tabs>
          <w:tab w:val="left" w:pos="1622"/>
        </w:tabs>
        <w:spacing w:before="0" w:after="0" w:line="362" w:lineRule="auto"/>
        <w:ind w:left="1614" w:leftChars="0" w:right="571" w:hanging="720" w:firstLineChars="0"/>
        <w:jc w:val="both"/>
        <w:rPr>
          <w:color w:val="auto"/>
          <w:sz w:val="24"/>
          <w:highlight w:val="none"/>
        </w:rPr>
      </w:pPr>
      <w:r>
        <w:rPr>
          <w:color w:val="auto"/>
          <w:sz w:val="24"/>
          <w:highlight w:val="none"/>
        </w:rPr>
        <w:t>除</w:t>
      </w:r>
      <w:r>
        <w:rPr>
          <w:rFonts w:hint="eastAsia"/>
          <w:color w:val="auto"/>
          <w:sz w:val="24"/>
          <w:highlight w:val="none"/>
          <w:lang w:eastAsia="zh-CN"/>
        </w:rPr>
        <w:t>比选</w:t>
      </w:r>
      <w:r>
        <w:rPr>
          <w:color w:val="auto"/>
          <w:sz w:val="24"/>
          <w:highlight w:val="none"/>
        </w:rPr>
        <w:t>文件有特殊要求外，本项目</w:t>
      </w:r>
      <w:r>
        <w:rPr>
          <w:rFonts w:hint="eastAsia"/>
          <w:color w:val="auto"/>
          <w:sz w:val="24"/>
          <w:highlight w:val="none"/>
          <w:lang w:eastAsia="zh-CN"/>
        </w:rPr>
        <w:t>比选</w:t>
      </w:r>
      <w:r>
        <w:rPr>
          <w:color w:val="auto"/>
          <w:sz w:val="24"/>
          <w:highlight w:val="none"/>
        </w:rPr>
        <w:t>所使用的计量单位，应采用中华人民共和国法定计量单位。</w:t>
      </w:r>
    </w:p>
    <w:p>
      <w:pPr>
        <w:pStyle w:val="24"/>
        <w:numPr>
          <w:ilvl w:val="1"/>
          <w:numId w:val="4"/>
        </w:numPr>
        <w:tabs>
          <w:tab w:val="left" w:pos="1622"/>
        </w:tabs>
        <w:spacing w:before="2" w:after="0" w:line="364" w:lineRule="auto"/>
        <w:ind w:left="1614" w:leftChars="0" w:right="571" w:hanging="720" w:firstLineChars="0"/>
        <w:jc w:val="both"/>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4"/>
        <w:numPr>
          <w:ilvl w:val="0"/>
          <w:numId w:val="4"/>
        </w:numPr>
        <w:tabs>
          <w:tab w:val="left" w:pos="897"/>
        </w:tabs>
        <w:spacing w:before="0" w:after="0" w:line="303" w:lineRule="exact"/>
        <w:ind w:left="896" w:right="0" w:hanging="356"/>
        <w:jc w:val="both"/>
        <w:rPr>
          <w:color w:val="auto"/>
          <w:sz w:val="24"/>
          <w:highlight w:val="none"/>
        </w:rPr>
      </w:pPr>
      <w:r>
        <w:rPr>
          <w:color w:val="auto"/>
          <w:sz w:val="24"/>
          <w:highlight w:val="none"/>
        </w:rPr>
        <w:t>响应文件构成</w:t>
      </w:r>
    </w:p>
    <w:p>
      <w:pPr>
        <w:pStyle w:val="24"/>
        <w:numPr>
          <w:ilvl w:val="1"/>
          <w:numId w:val="4"/>
        </w:numPr>
        <w:tabs>
          <w:tab w:val="left" w:pos="1617"/>
        </w:tabs>
        <w:spacing w:before="161" w:after="0" w:line="364" w:lineRule="auto"/>
        <w:ind w:left="1609" w:leftChars="0" w:right="568" w:hanging="720" w:firstLineChars="0"/>
        <w:jc w:val="both"/>
        <w:rPr>
          <w:color w:val="auto"/>
          <w:sz w:val="24"/>
        </w:rPr>
      </w:pPr>
      <w:r>
        <w:rPr>
          <w:color w:val="auto"/>
          <w:sz w:val="24"/>
          <w:highlight w:val="none"/>
        </w:rPr>
        <w:t>供应商应当按照</w:t>
      </w:r>
      <w:r>
        <w:rPr>
          <w:rFonts w:hint="eastAsia"/>
          <w:color w:val="auto"/>
          <w:sz w:val="24"/>
          <w:highlight w:val="none"/>
          <w:lang w:eastAsia="zh-CN"/>
        </w:rPr>
        <w:t>比选</w:t>
      </w:r>
      <w:r>
        <w:rPr>
          <w:color w:val="auto"/>
          <w:sz w:val="24"/>
          <w:highlight w:val="none"/>
        </w:rPr>
        <w:t>文件的</w:t>
      </w:r>
      <w:r>
        <w:rPr>
          <w:color w:val="auto"/>
          <w:sz w:val="24"/>
        </w:rPr>
        <w:t>要求编制响应文件，并对其提交的响应文</w:t>
      </w:r>
      <w:r>
        <w:rPr>
          <w:color w:val="auto"/>
          <w:spacing w:val="-13"/>
          <w:sz w:val="24"/>
        </w:rPr>
        <w:t>件的真实性、合法性承担法律责任。响应文件的部分格式要求，见第六章《响</w:t>
      </w:r>
      <w:r>
        <w:rPr>
          <w:color w:val="auto"/>
          <w:spacing w:val="-18"/>
          <w:sz w:val="24"/>
        </w:rPr>
        <w:t>应文件格式》。</w:t>
      </w:r>
    </w:p>
    <w:p>
      <w:pPr>
        <w:pStyle w:val="24"/>
        <w:numPr>
          <w:ilvl w:val="1"/>
          <w:numId w:val="4"/>
        </w:numPr>
        <w:tabs>
          <w:tab w:val="left" w:pos="1617"/>
        </w:tabs>
        <w:spacing w:before="0" w:after="0" w:line="364" w:lineRule="auto"/>
        <w:ind w:left="1609" w:leftChars="0" w:right="566" w:hanging="720" w:firstLineChars="0"/>
        <w:jc w:val="both"/>
        <w:rPr>
          <w:color w:val="auto"/>
          <w:sz w:val="24"/>
          <w:highlight w:val="none"/>
        </w:rPr>
      </w:pPr>
      <w:r>
        <w:rPr>
          <w:color w:val="auto"/>
          <w:sz w:val="24"/>
          <w:highlight w:val="none"/>
        </w:rPr>
        <w:t>对于</w:t>
      </w:r>
      <w:r>
        <w:rPr>
          <w:rFonts w:hint="eastAsia"/>
          <w:color w:val="auto"/>
          <w:sz w:val="24"/>
          <w:highlight w:val="none"/>
          <w:lang w:eastAsia="zh-CN"/>
        </w:rPr>
        <w:t>比选</w:t>
      </w:r>
      <w:r>
        <w:rPr>
          <w:color w:val="auto"/>
          <w:sz w:val="24"/>
          <w:highlight w:val="none"/>
        </w:rPr>
        <w:t>文件中标记了</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文件的，供应商不得改变格式中给定的文字所表达的含义，不得删减格式中的实质性内容，不得自行添加与格式中给定的文字内容相矛盾的内容，不得对应当填写的空格不填写或不实质性响应，否则响应无效。未标记</w:t>
      </w:r>
      <w:r>
        <w:rPr>
          <w:rFonts w:ascii="Tahoma" w:hAnsi="Tahoma" w:eastAsia="Tahoma"/>
          <w:color w:val="auto"/>
          <w:sz w:val="24"/>
          <w:highlight w:val="none"/>
        </w:rPr>
        <w:t>“</w:t>
      </w:r>
      <w:r>
        <w:rPr>
          <w:color w:val="auto"/>
          <w:sz w:val="24"/>
          <w:highlight w:val="none"/>
        </w:rPr>
        <w:t>实质性格式</w:t>
      </w:r>
      <w:r>
        <w:rPr>
          <w:rFonts w:ascii="Tahoma" w:hAnsi="Tahoma" w:eastAsia="Tahoma"/>
          <w:color w:val="auto"/>
          <w:sz w:val="24"/>
          <w:highlight w:val="none"/>
        </w:rPr>
        <w:t>”</w:t>
      </w:r>
      <w:r>
        <w:rPr>
          <w:color w:val="auto"/>
          <w:sz w:val="24"/>
          <w:highlight w:val="none"/>
        </w:rPr>
        <w:t>的文件和</w:t>
      </w:r>
      <w:r>
        <w:rPr>
          <w:rFonts w:hint="eastAsia"/>
          <w:color w:val="auto"/>
          <w:sz w:val="24"/>
          <w:highlight w:val="none"/>
          <w:lang w:eastAsia="zh-CN"/>
        </w:rPr>
        <w:t>比选</w:t>
      </w:r>
      <w:r>
        <w:rPr>
          <w:color w:val="auto"/>
          <w:sz w:val="24"/>
          <w:highlight w:val="none"/>
        </w:rPr>
        <w:t>文件未</w:t>
      </w:r>
      <w:r>
        <w:rPr>
          <w:color w:val="auto"/>
          <w:w w:val="110"/>
          <w:sz w:val="24"/>
          <w:highlight w:val="none"/>
        </w:rPr>
        <w:t>提供格式的内容，可由供应商自行编写。</w:t>
      </w:r>
    </w:p>
    <w:p>
      <w:pPr>
        <w:pStyle w:val="24"/>
        <w:numPr>
          <w:ilvl w:val="1"/>
          <w:numId w:val="4"/>
        </w:numPr>
        <w:tabs>
          <w:tab w:val="left" w:pos="1617"/>
        </w:tabs>
        <w:spacing w:before="0" w:after="0" w:line="303" w:lineRule="exact"/>
        <w:ind w:left="1609" w:leftChars="0" w:right="0" w:hanging="721" w:firstLineChars="0"/>
        <w:jc w:val="both"/>
        <w:rPr>
          <w:color w:val="auto"/>
          <w:sz w:val="24"/>
          <w:highlight w:val="none"/>
        </w:rPr>
      </w:pPr>
      <w:r>
        <w:rPr>
          <w:color w:val="auto"/>
          <w:sz w:val="24"/>
          <w:highlight w:val="none"/>
        </w:rPr>
        <w:t>第</w:t>
      </w:r>
      <w:r>
        <w:rPr>
          <w:rFonts w:hint="eastAsia"/>
          <w:color w:val="auto"/>
          <w:sz w:val="24"/>
          <w:highlight w:val="none"/>
          <w:lang w:eastAsia="zh-CN"/>
        </w:rPr>
        <w:t>四</w:t>
      </w:r>
      <w:r>
        <w:rPr>
          <w:color w:val="auto"/>
          <w:sz w:val="24"/>
          <w:highlight w:val="none"/>
        </w:rPr>
        <w:t>章《评审方法和评审标准》中涉及的证明文件。</w:t>
      </w:r>
    </w:p>
    <w:p>
      <w:pPr>
        <w:pStyle w:val="24"/>
        <w:numPr>
          <w:ilvl w:val="1"/>
          <w:numId w:val="4"/>
        </w:numPr>
        <w:tabs>
          <w:tab w:val="left" w:pos="1617"/>
        </w:tabs>
        <w:spacing w:before="159" w:after="0" w:line="364" w:lineRule="auto"/>
        <w:ind w:left="1609" w:leftChars="0" w:right="568" w:hanging="720" w:firstLineChars="0"/>
        <w:jc w:val="both"/>
        <w:rPr>
          <w:color w:val="auto"/>
          <w:sz w:val="24"/>
        </w:rPr>
      </w:pPr>
      <w:r>
        <w:rPr>
          <w:color w:val="auto"/>
          <w:spacing w:val="-12"/>
          <w:sz w:val="24"/>
        </w:rPr>
        <w:t>对照第</w:t>
      </w:r>
      <w:r>
        <w:rPr>
          <w:rFonts w:hint="eastAsia"/>
          <w:color w:val="auto"/>
          <w:sz w:val="24"/>
          <w:lang w:eastAsia="zh-CN"/>
        </w:rPr>
        <w:t>五</w:t>
      </w:r>
      <w:r>
        <w:rPr>
          <w:color w:val="auto"/>
          <w:spacing w:val="-12"/>
          <w:sz w:val="24"/>
        </w:rPr>
        <w:t>章《采购需求》，说明所提供货物和服务已对第</w:t>
      </w:r>
      <w:r>
        <w:rPr>
          <w:rFonts w:hint="eastAsia"/>
          <w:color w:val="auto"/>
          <w:sz w:val="24"/>
          <w:lang w:eastAsia="zh-CN"/>
        </w:rPr>
        <w:t>五</w:t>
      </w:r>
      <w:r>
        <w:rPr>
          <w:color w:val="auto"/>
          <w:spacing w:val="-12"/>
          <w:sz w:val="24"/>
        </w:rPr>
        <w:t>章《采购需求》做</w:t>
      </w:r>
      <w:r>
        <w:rPr>
          <w:color w:val="auto"/>
          <w:sz w:val="24"/>
        </w:rPr>
        <w:t>出了响应，或申明与第</w:t>
      </w:r>
      <w:r>
        <w:rPr>
          <w:rFonts w:hint="eastAsia"/>
          <w:color w:val="auto"/>
          <w:sz w:val="24"/>
          <w:lang w:eastAsia="zh-CN"/>
        </w:rPr>
        <w:t>五</w:t>
      </w:r>
      <w:r>
        <w:rPr>
          <w:color w:val="auto"/>
          <w:sz w:val="24"/>
        </w:rPr>
        <w:t>章《采购需求》的偏差和例外。如第</w:t>
      </w:r>
      <w:r>
        <w:rPr>
          <w:rFonts w:hint="eastAsia"/>
          <w:color w:val="auto"/>
          <w:sz w:val="24"/>
          <w:lang w:eastAsia="zh-CN"/>
        </w:rPr>
        <w:t>五</w:t>
      </w:r>
      <w:r>
        <w:rPr>
          <w:color w:val="auto"/>
          <w:sz w:val="24"/>
        </w:rPr>
        <w:t>章《采购需求》中要求提供证明文件的，供应商应当按具体要求提供证明文件。</w:t>
      </w:r>
    </w:p>
    <w:p>
      <w:pPr>
        <w:pStyle w:val="24"/>
        <w:numPr>
          <w:ilvl w:val="1"/>
          <w:numId w:val="4"/>
        </w:numPr>
        <w:tabs>
          <w:tab w:val="left" w:pos="1617"/>
        </w:tabs>
        <w:spacing w:before="0" w:after="0" w:line="307" w:lineRule="exact"/>
        <w:ind w:left="1609" w:leftChars="0" w:right="0" w:hanging="721" w:firstLineChars="0"/>
        <w:jc w:val="both"/>
        <w:rPr>
          <w:color w:val="auto"/>
          <w:sz w:val="24"/>
        </w:rPr>
      </w:pPr>
      <w:r>
        <w:rPr>
          <w:color w:val="auto"/>
          <w:sz w:val="24"/>
        </w:rPr>
        <w:t>供应商认为应附的其他材料。</w:t>
      </w:r>
    </w:p>
    <w:p>
      <w:pPr>
        <w:pStyle w:val="24"/>
        <w:numPr>
          <w:ilvl w:val="0"/>
          <w:numId w:val="4"/>
        </w:numPr>
        <w:tabs>
          <w:tab w:val="left" w:pos="897"/>
        </w:tabs>
        <w:spacing w:before="158" w:after="0" w:line="240" w:lineRule="auto"/>
        <w:ind w:left="896" w:right="0" w:hanging="356"/>
        <w:jc w:val="left"/>
        <w:rPr>
          <w:color w:val="auto"/>
          <w:sz w:val="24"/>
          <w:highlight w:val="none"/>
        </w:rPr>
      </w:pPr>
      <w:r>
        <w:rPr>
          <w:color w:val="auto"/>
          <w:sz w:val="24"/>
          <w:highlight w:val="none"/>
        </w:rPr>
        <w:t>报价</w:t>
      </w:r>
    </w:p>
    <w:p>
      <w:pPr>
        <w:spacing w:after="0" w:line="240" w:lineRule="auto"/>
        <w:jc w:val="left"/>
        <w:rPr>
          <w:color w:val="auto"/>
          <w:sz w:val="24"/>
        </w:rPr>
        <w:sectPr>
          <w:pgSz w:w="11910" w:h="16840"/>
          <w:pgMar w:top="1340" w:right="560" w:bottom="1080" w:left="1160" w:header="879" w:footer="892" w:gutter="0"/>
          <w:cols w:space="720" w:num="1"/>
        </w:sectPr>
      </w:pPr>
    </w:p>
    <w:p>
      <w:pPr>
        <w:pStyle w:val="24"/>
        <w:numPr>
          <w:ilvl w:val="1"/>
          <w:numId w:val="4"/>
        </w:numPr>
        <w:tabs>
          <w:tab w:val="left" w:pos="1617"/>
        </w:tabs>
        <w:spacing w:before="72" w:after="0" w:line="240" w:lineRule="auto"/>
        <w:ind w:left="1609" w:leftChars="0" w:right="0" w:hanging="721" w:firstLineChars="0"/>
        <w:jc w:val="both"/>
        <w:rPr>
          <w:color w:val="auto"/>
          <w:sz w:val="24"/>
        </w:rPr>
      </w:pPr>
      <w:r>
        <w:rPr>
          <w:color w:val="auto"/>
          <w:sz w:val="24"/>
        </w:rPr>
        <w:t>所有响应均以人民币报价。</w:t>
      </w:r>
    </w:p>
    <w:p>
      <w:pPr>
        <w:pStyle w:val="24"/>
        <w:numPr>
          <w:ilvl w:val="1"/>
          <w:numId w:val="4"/>
        </w:numPr>
        <w:tabs>
          <w:tab w:val="left" w:pos="2008"/>
        </w:tabs>
        <w:spacing w:before="158" w:after="0" w:line="364" w:lineRule="auto"/>
        <w:ind w:left="2000" w:leftChars="0" w:right="571" w:hanging="900" w:firstLineChars="0"/>
        <w:jc w:val="both"/>
        <w:rPr>
          <w:color w:val="auto"/>
          <w:sz w:val="24"/>
        </w:rPr>
      </w:pPr>
      <w:r>
        <w:rPr>
          <w:color w:val="auto"/>
          <w:spacing w:val="-3"/>
          <w:sz w:val="24"/>
        </w:rPr>
        <w:t>供应商的报价应包括为完成本项目所发生的一切费用和税费，采购人将不</w:t>
      </w:r>
      <w:r>
        <w:rPr>
          <w:color w:val="auto"/>
          <w:spacing w:val="-9"/>
          <w:sz w:val="24"/>
        </w:rPr>
        <w:t>再支付报价以外的任何费用。供应商的报价应包括但不限于下列内容</w:t>
      </w:r>
      <w:r>
        <w:rPr>
          <w:color w:val="auto"/>
          <w:sz w:val="24"/>
        </w:rPr>
        <w:t>。</w:t>
      </w:r>
    </w:p>
    <w:p>
      <w:pPr>
        <w:spacing w:line="360" w:lineRule="auto"/>
        <w:ind w:firstLine="1205" w:firstLineChars="500"/>
        <w:rPr>
          <w:rFonts w:hint="eastAsia" w:ascii="宋体" w:hAnsi="宋体" w:eastAsia="宋体" w:cs="宋体"/>
          <w:color w:val="auto"/>
          <w:spacing w:val="-9"/>
          <w:sz w:val="24"/>
          <w:szCs w:val="22"/>
          <w:lang w:val="en-US" w:eastAsia="zh-CN" w:bidi="ar-SA"/>
        </w:rPr>
      </w:pPr>
      <w:r>
        <w:rPr>
          <w:rFonts w:hint="eastAsia" w:ascii="新宋体" w:hAnsi="新宋体" w:eastAsia="新宋体" w:cs="新宋体"/>
          <w:b/>
          <w:bCs/>
          <w:color w:val="auto"/>
          <w:sz w:val="24"/>
          <w:szCs w:val="22"/>
          <w:lang w:val="en-US" w:eastAsia="zh-CN"/>
        </w:rPr>
        <w:t xml:space="preserve">3.2.1 </w:t>
      </w:r>
      <w:r>
        <w:rPr>
          <w:rFonts w:hint="eastAsia" w:ascii="新宋体" w:hAnsi="新宋体" w:eastAsia="新宋体" w:cs="新宋体"/>
          <w:color w:val="auto"/>
          <w:szCs w:val="21"/>
          <w:lang w:val="en-US" w:eastAsia="zh-CN"/>
        </w:rPr>
        <w:t xml:space="preserve"> </w:t>
      </w:r>
      <w:r>
        <w:rPr>
          <w:rFonts w:hint="eastAsia" w:ascii="宋体" w:hAnsi="宋体" w:eastAsia="宋体" w:cs="宋体"/>
          <w:color w:val="auto"/>
          <w:spacing w:val="-9"/>
          <w:sz w:val="24"/>
          <w:szCs w:val="22"/>
          <w:lang w:val="en-US" w:eastAsia="zh-CN" w:bidi="ar-SA"/>
        </w:rPr>
        <w:t>完成采购人指定服务内容的基本费用；</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3.2.2</w:t>
      </w:r>
      <w:r>
        <w:rPr>
          <w:rFonts w:hint="eastAsia" w:ascii="宋体" w:hAnsi="宋体" w:eastAsia="宋体" w:cs="宋体"/>
          <w:color w:val="auto"/>
          <w:spacing w:val="-9"/>
          <w:sz w:val="24"/>
          <w:szCs w:val="22"/>
          <w:lang w:val="en-US" w:eastAsia="zh-CN" w:bidi="ar-SA"/>
        </w:rPr>
        <w:t xml:space="preserve">  完成项目所需的全部人工费用（包含但不限于派出工作人员的交通费、住宿费、伙食补助费）；</w:t>
      </w:r>
    </w:p>
    <w:p>
      <w:pPr>
        <w:spacing w:line="360" w:lineRule="auto"/>
        <w:ind w:left="2091" w:leftChars="545" w:hanging="892" w:hangingChars="400"/>
        <w:rPr>
          <w:rFonts w:hint="eastAsia" w:ascii="宋体" w:hAnsi="宋体" w:eastAsia="宋体" w:cs="宋体"/>
          <w:color w:val="auto"/>
          <w:spacing w:val="-9"/>
          <w:sz w:val="24"/>
          <w:szCs w:val="22"/>
          <w:lang w:val="en-US" w:eastAsia="zh-CN" w:bidi="ar-SA"/>
        </w:rPr>
      </w:pPr>
      <w:r>
        <w:rPr>
          <w:rFonts w:hint="eastAsia" w:ascii="宋体" w:hAnsi="宋体" w:eastAsia="宋体" w:cs="宋体"/>
          <w:b/>
          <w:bCs/>
          <w:color w:val="auto"/>
          <w:spacing w:val="-9"/>
          <w:sz w:val="24"/>
          <w:szCs w:val="22"/>
          <w:lang w:val="en-US" w:eastAsia="zh-CN" w:bidi="ar-SA"/>
        </w:rPr>
        <w:t xml:space="preserve">3.2.3 </w:t>
      </w:r>
      <w:r>
        <w:rPr>
          <w:rFonts w:hint="eastAsia" w:ascii="宋体" w:hAnsi="宋体" w:eastAsia="宋体" w:cs="宋体"/>
          <w:color w:val="auto"/>
          <w:spacing w:val="-9"/>
          <w:sz w:val="24"/>
          <w:szCs w:val="22"/>
          <w:lang w:val="en-US" w:eastAsia="zh-CN" w:bidi="ar-SA"/>
        </w:rPr>
        <w:t xml:space="preserve"> 其他费用（包括但不限于运输相关仪器设备的邮寄费、知识产权、技术支持、售后服务等费用）；</w:t>
      </w:r>
    </w:p>
    <w:p>
      <w:pPr>
        <w:pStyle w:val="24"/>
        <w:numPr>
          <w:ilvl w:val="0"/>
          <w:numId w:val="0"/>
        </w:numPr>
        <w:tabs>
          <w:tab w:val="left" w:pos="2522"/>
        </w:tabs>
        <w:spacing w:before="0" w:after="0" w:line="305" w:lineRule="exact"/>
        <w:ind w:right="0" w:rightChars="0" w:firstLine="1205" w:firstLineChars="500"/>
        <w:jc w:val="left"/>
        <w:rPr>
          <w:color w:val="auto"/>
          <w:sz w:val="24"/>
        </w:rPr>
      </w:pPr>
      <w:r>
        <w:rPr>
          <w:rFonts w:hint="eastAsia"/>
          <w:b/>
          <w:bCs/>
          <w:color w:val="auto"/>
          <w:sz w:val="24"/>
          <w:szCs w:val="22"/>
          <w:lang w:val="en-US" w:eastAsia="zh-CN"/>
        </w:rPr>
        <w:t xml:space="preserve">3.2.4 </w:t>
      </w:r>
      <w:r>
        <w:rPr>
          <w:rFonts w:hint="eastAsia"/>
          <w:color w:val="auto"/>
          <w:sz w:val="24"/>
          <w:lang w:val="en-US" w:eastAsia="zh-CN"/>
        </w:rPr>
        <w:t xml:space="preserve"> </w:t>
      </w:r>
      <w:r>
        <w:rPr>
          <w:color w:val="auto"/>
          <w:sz w:val="24"/>
        </w:rPr>
        <w:t>按照</w:t>
      </w:r>
      <w:r>
        <w:rPr>
          <w:rFonts w:hint="eastAsia"/>
          <w:color w:val="auto"/>
          <w:sz w:val="24"/>
          <w:lang w:eastAsia="zh-CN"/>
        </w:rPr>
        <w:t>比选</w:t>
      </w:r>
      <w:r>
        <w:rPr>
          <w:color w:val="auto"/>
          <w:sz w:val="24"/>
        </w:rPr>
        <w:t>文件要求完成本项目的全部相关费用。</w:t>
      </w:r>
    </w:p>
    <w:p>
      <w:pPr>
        <w:pStyle w:val="24"/>
        <w:numPr>
          <w:ilvl w:val="1"/>
          <w:numId w:val="4"/>
        </w:numPr>
        <w:tabs>
          <w:tab w:val="left" w:pos="1617"/>
        </w:tabs>
        <w:spacing w:before="160" w:after="0" w:line="362" w:lineRule="auto"/>
        <w:ind w:left="1609" w:leftChars="0" w:right="573" w:hanging="720" w:firstLineChars="0"/>
        <w:jc w:val="left"/>
        <w:rPr>
          <w:color w:val="auto"/>
          <w:sz w:val="24"/>
        </w:rPr>
      </w:pPr>
      <w:r>
        <w:rPr>
          <w:color w:val="auto"/>
          <w:sz w:val="24"/>
        </w:rPr>
        <w:t>采购人不得向供应商索要或者接受其给予的赠品、回扣或者与采购无关的其他商品、服务。</w:t>
      </w:r>
    </w:p>
    <w:p>
      <w:pPr>
        <w:pStyle w:val="24"/>
        <w:numPr>
          <w:ilvl w:val="1"/>
          <w:numId w:val="4"/>
        </w:numPr>
        <w:tabs>
          <w:tab w:val="left" w:pos="1617"/>
        </w:tabs>
        <w:spacing w:before="0" w:after="0" w:line="364" w:lineRule="auto"/>
        <w:ind w:left="1609" w:leftChars="0" w:right="570" w:hanging="720" w:firstLineChars="0"/>
        <w:jc w:val="both"/>
        <w:rPr>
          <w:color w:val="auto"/>
          <w:sz w:val="24"/>
        </w:rPr>
      </w:pPr>
      <w:r>
        <w:rPr>
          <w:color w:val="auto"/>
          <w:sz w:val="24"/>
        </w:rPr>
        <w:t>供应商不能提供任何有选择性或可调整的最后报价</w:t>
      </w:r>
      <w:r>
        <w:rPr>
          <w:rFonts w:hint="eastAsia"/>
          <w:color w:val="auto"/>
          <w:sz w:val="24"/>
          <w:lang w:eastAsia="zh-CN"/>
        </w:rPr>
        <w:t>。</w:t>
      </w:r>
    </w:p>
    <w:p>
      <w:pPr>
        <w:pStyle w:val="7"/>
        <w:spacing w:before="7"/>
        <w:rPr>
          <w:color w:val="auto"/>
          <w:sz w:val="27"/>
        </w:rPr>
      </w:pPr>
    </w:p>
    <w:p>
      <w:pPr>
        <w:pStyle w:val="2"/>
        <w:tabs>
          <w:tab w:val="left" w:pos="700"/>
        </w:tabs>
        <w:spacing w:before="61"/>
        <w:ind w:right="34"/>
        <w:rPr>
          <w:color w:val="auto"/>
          <w:sz w:val="36"/>
          <w:szCs w:val="36"/>
        </w:rPr>
      </w:pPr>
      <w:r>
        <w:rPr>
          <w:rFonts w:hint="eastAsia"/>
          <w:color w:val="auto"/>
          <w:sz w:val="36"/>
          <w:szCs w:val="36"/>
          <w:lang w:eastAsia="zh-CN"/>
        </w:rPr>
        <w:t>第三章</w:t>
      </w:r>
      <w:r>
        <w:rPr>
          <w:rFonts w:hint="eastAsia"/>
          <w:color w:val="auto"/>
          <w:sz w:val="36"/>
          <w:szCs w:val="36"/>
          <w:lang w:val="en-US" w:eastAsia="zh-CN"/>
        </w:rPr>
        <w:t xml:space="preserve"> </w:t>
      </w:r>
      <w:r>
        <w:rPr>
          <w:color w:val="auto"/>
          <w:sz w:val="36"/>
          <w:szCs w:val="36"/>
        </w:rPr>
        <w:t>评审</w:t>
      </w:r>
    </w:p>
    <w:p>
      <w:pPr>
        <w:pStyle w:val="24"/>
        <w:numPr>
          <w:ilvl w:val="0"/>
          <w:numId w:val="4"/>
        </w:numPr>
        <w:tabs>
          <w:tab w:val="left" w:pos="897"/>
        </w:tabs>
        <w:spacing w:before="185" w:after="0" w:line="240" w:lineRule="auto"/>
        <w:ind w:left="896" w:right="0" w:hanging="356"/>
        <w:jc w:val="left"/>
        <w:rPr>
          <w:color w:val="auto"/>
          <w:sz w:val="24"/>
        </w:rPr>
      </w:pPr>
      <w:r>
        <w:rPr>
          <w:color w:val="auto"/>
          <w:sz w:val="24"/>
        </w:rPr>
        <w:t>响应文件的解密与开启</w:t>
      </w:r>
    </w:p>
    <w:p>
      <w:pPr>
        <w:pStyle w:val="24"/>
        <w:numPr>
          <w:ilvl w:val="1"/>
          <w:numId w:val="4"/>
        </w:numPr>
        <w:tabs>
          <w:tab w:val="left" w:pos="1617"/>
        </w:tabs>
        <w:spacing w:before="0" w:after="0" w:line="364" w:lineRule="auto"/>
        <w:ind w:left="1609" w:leftChars="0" w:right="573" w:hanging="720" w:firstLineChars="0"/>
        <w:jc w:val="both"/>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24"/>
        <w:numPr>
          <w:ilvl w:val="1"/>
          <w:numId w:val="4"/>
        </w:numPr>
        <w:tabs>
          <w:tab w:val="left" w:pos="1617"/>
        </w:tabs>
        <w:spacing w:before="0" w:after="0" w:line="307" w:lineRule="exact"/>
        <w:ind w:left="1609" w:leftChars="0" w:right="0" w:hanging="721" w:firstLineChars="0"/>
        <w:jc w:val="both"/>
        <w:rPr>
          <w:color w:val="auto"/>
          <w:sz w:val="24"/>
        </w:rPr>
      </w:pPr>
      <w:r>
        <w:rPr>
          <w:color w:val="auto"/>
          <w:spacing w:val="-9"/>
          <w:sz w:val="24"/>
        </w:rPr>
        <w:t xml:space="preserve">供应商不足 </w:t>
      </w:r>
      <w:r>
        <w:rPr>
          <w:rFonts w:ascii="Tahoma" w:eastAsia="Tahoma"/>
          <w:color w:val="auto"/>
          <w:sz w:val="24"/>
        </w:rPr>
        <w:t>3</w:t>
      </w:r>
      <w:r>
        <w:rPr>
          <w:rFonts w:ascii="Tahoma" w:eastAsia="Tahoma"/>
          <w:color w:val="auto"/>
          <w:spacing w:val="-4"/>
          <w:sz w:val="24"/>
        </w:rPr>
        <w:t xml:space="preserve"> </w:t>
      </w:r>
      <w:r>
        <w:rPr>
          <w:color w:val="auto"/>
          <w:sz w:val="24"/>
        </w:rPr>
        <w:t>家的，不予解密。</w:t>
      </w:r>
    </w:p>
    <w:p>
      <w:pPr>
        <w:pStyle w:val="24"/>
        <w:numPr>
          <w:ilvl w:val="1"/>
          <w:numId w:val="4"/>
        </w:numPr>
        <w:tabs>
          <w:tab w:val="left" w:pos="1617"/>
        </w:tabs>
        <w:spacing w:before="156" w:after="0" w:line="240" w:lineRule="auto"/>
        <w:ind w:left="1609" w:leftChars="0" w:right="0" w:hanging="721" w:firstLineChars="0"/>
        <w:jc w:val="both"/>
        <w:rPr>
          <w:color w:val="auto"/>
          <w:sz w:val="24"/>
        </w:rPr>
      </w:pPr>
      <w:r>
        <w:rPr>
          <w:color w:val="auto"/>
          <w:sz w:val="24"/>
        </w:rPr>
        <w:t>本项目不公开报价。</w:t>
      </w:r>
    </w:p>
    <w:p>
      <w:pPr>
        <w:pStyle w:val="24"/>
        <w:numPr>
          <w:ilvl w:val="1"/>
          <w:numId w:val="4"/>
        </w:numPr>
        <w:tabs>
          <w:tab w:val="left" w:pos="1617"/>
        </w:tabs>
        <w:spacing w:before="156" w:after="0" w:line="240" w:lineRule="auto"/>
        <w:ind w:left="1609" w:leftChars="0" w:right="0" w:hanging="721" w:firstLineChars="0"/>
        <w:jc w:val="both"/>
        <w:rPr>
          <w:color w:val="auto"/>
          <w:sz w:val="24"/>
        </w:rPr>
      </w:pPr>
      <w:r>
        <w:rPr>
          <w:rFonts w:hint="eastAsia"/>
          <w:color w:val="auto"/>
          <w:sz w:val="24"/>
          <w:lang w:eastAsia="zh-CN"/>
        </w:rPr>
        <w:t>评审中允许负偏离的条款数为 0  项。</w:t>
      </w:r>
    </w:p>
    <w:p>
      <w:pPr>
        <w:pStyle w:val="24"/>
        <w:numPr>
          <w:ilvl w:val="0"/>
          <w:numId w:val="0"/>
        </w:numPr>
        <w:tabs>
          <w:tab w:val="left" w:pos="897"/>
        </w:tabs>
        <w:spacing w:before="161" w:after="0" w:line="240" w:lineRule="auto"/>
        <w:ind w:left="540" w:leftChars="0" w:right="0" w:rightChars="0"/>
        <w:jc w:val="both"/>
        <w:rPr>
          <w:color w:val="auto"/>
          <w:sz w:val="24"/>
        </w:rPr>
      </w:pPr>
    </w:p>
    <w:p>
      <w:pPr>
        <w:pStyle w:val="24"/>
        <w:numPr>
          <w:ilvl w:val="0"/>
          <w:numId w:val="0"/>
        </w:numPr>
        <w:tabs>
          <w:tab w:val="left" w:pos="897"/>
        </w:tabs>
        <w:spacing w:before="161" w:after="0" w:line="240" w:lineRule="auto"/>
        <w:ind w:right="0" w:rightChars="0"/>
        <w:jc w:val="both"/>
        <w:rPr>
          <w:rFonts w:hint="default" w:eastAsia="宋体"/>
          <w:color w:val="auto"/>
          <w:sz w:val="24"/>
          <w:lang w:val="en-US" w:eastAsia="zh-CN"/>
        </w:rPr>
        <w:sectPr>
          <w:pgSz w:w="11910" w:h="16840"/>
          <w:pgMar w:top="1340" w:right="560" w:bottom="1080" w:left="1160" w:header="879" w:footer="892" w:gutter="0"/>
          <w:cols w:space="720" w:num="1"/>
        </w:sectPr>
      </w:pPr>
    </w:p>
    <w:p>
      <w:pPr>
        <w:pStyle w:val="7"/>
        <w:spacing w:before="72"/>
        <w:ind w:right="25"/>
        <w:jc w:val="center"/>
        <w:rPr>
          <w:color w:val="auto"/>
          <w:sz w:val="36"/>
          <w:szCs w:val="36"/>
          <w:highlight w:val="none"/>
        </w:rPr>
      </w:pPr>
      <w:r>
        <w:rPr>
          <w:rFonts w:hint="eastAsia"/>
          <w:color w:val="auto"/>
          <w:sz w:val="36"/>
          <w:szCs w:val="36"/>
          <w:highlight w:val="none"/>
          <w:lang w:eastAsia="zh-CN"/>
        </w:rPr>
        <w:t>第四章</w:t>
      </w:r>
      <w:r>
        <w:rPr>
          <w:color w:val="auto"/>
          <w:sz w:val="36"/>
          <w:szCs w:val="36"/>
          <w:highlight w:val="none"/>
        </w:rPr>
        <w:t>、评审</w:t>
      </w:r>
      <w:r>
        <w:rPr>
          <w:rFonts w:hint="eastAsia"/>
          <w:color w:val="auto"/>
          <w:sz w:val="36"/>
          <w:szCs w:val="36"/>
          <w:highlight w:val="none"/>
          <w:lang w:eastAsia="zh-CN"/>
        </w:rPr>
        <w:t>方法和评审</w:t>
      </w:r>
      <w:r>
        <w:rPr>
          <w:color w:val="auto"/>
          <w:sz w:val="36"/>
          <w:szCs w:val="36"/>
          <w:highlight w:val="none"/>
        </w:rPr>
        <w:t>标准</w:t>
      </w:r>
    </w:p>
    <w:p>
      <w:pPr>
        <w:pStyle w:val="7"/>
        <w:rPr>
          <w:color w:val="auto"/>
          <w:sz w:val="2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评审方法：</w:t>
      </w:r>
      <w:r>
        <w:rPr>
          <w:rFonts w:hint="eastAsia" w:ascii="宋体" w:hAnsi="宋体" w:eastAsia="宋体" w:cs="宋体"/>
          <w:b w:val="0"/>
          <w:bCs w:val="0"/>
          <w:color w:val="auto"/>
          <w:sz w:val="24"/>
          <w:szCs w:val="24"/>
          <w:highlight w:val="none"/>
          <w:lang w:val="en-US" w:eastAsia="zh-CN"/>
        </w:rPr>
        <w:t>院内比选（综合评分法），对单位提供报价、服务</w:t>
      </w:r>
      <w:r>
        <w:rPr>
          <w:rFonts w:hint="eastAsia" w:cs="宋体"/>
          <w:b w:val="0"/>
          <w:bCs w:val="0"/>
          <w:color w:val="auto"/>
          <w:sz w:val="24"/>
          <w:szCs w:val="24"/>
          <w:highlight w:val="none"/>
          <w:lang w:val="en-US" w:eastAsia="zh-CN"/>
        </w:rPr>
        <w:t>、业绩</w:t>
      </w:r>
      <w:r>
        <w:rPr>
          <w:rFonts w:hint="eastAsia" w:ascii="宋体" w:hAnsi="宋体" w:eastAsia="宋体" w:cs="宋体"/>
          <w:b w:val="0"/>
          <w:bCs w:val="0"/>
          <w:color w:val="auto"/>
          <w:sz w:val="24"/>
          <w:szCs w:val="24"/>
          <w:highlight w:val="none"/>
          <w:lang w:val="en-US" w:eastAsia="zh-CN"/>
        </w:rPr>
        <w:t>等进行综合谈判定，由评审小组推荐成交候选单位，本项目允许竞</w:t>
      </w:r>
      <w:r>
        <w:rPr>
          <w:rFonts w:hint="eastAsia" w:ascii="宋体" w:hAnsi="宋体" w:eastAsia="宋体" w:cs="宋体"/>
          <w:b w:val="0"/>
          <w:bCs w:val="0"/>
          <w:color w:val="auto"/>
          <w:sz w:val="24"/>
          <w:szCs w:val="24"/>
          <w:lang w:val="en-US" w:eastAsia="zh-CN"/>
        </w:rPr>
        <w:t>标人进行二次报价。</w:t>
      </w:r>
    </w:p>
    <w:p>
      <w:pPr>
        <w:pStyle w:val="11"/>
        <w:numPr>
          <w:ilvl w:val="0"/>
          <w:numId w:val="5"/>
        </w:numPr>
        <w:rPr>
          <w:rFonts w:hint="eastAsia" w:ascii="宋体" w:eastAsia="宋体" w:cs="宋体"/>
          <w:bCs/>
          <w:color w:val="auto"/>
          <w:sz w:val="21"/>
          <w:szCs w:val="21"/>
        </w:rPr>
      </w:pPr>
      <w:r>
        <w:rPr>
          <w:rFonts w:hint="eastAsia" w:ascii="宋体" w:eastAsia="宋体" w:cs="宋体"/>
          <w:bCs/>
          <w:color w:val="auto"/>
          <w:sz w:val="21"/>
          <w:szCs w:val="21"/>
        </w:rPr>
        <w:t>对进入详评的，采用百分制综合评分法。</w:t>
      </w:r>
    </w:p>
    <w:p>
      <w:pPr>
        <w:pStyle w:val="7"/>
        <w:rPr>
          <w:color w:val="auto"/>
          <w:sz w:val="20"/>
          <w:highlight w:val="none"/>
        </w:rPr>
      </w:pPr>
    </w:p>
    <w:p>
      <w:pPr>
        <w:spacing w:line="360" w:lineRule="auto"/>
        <w:rPr>
          <w:rFonts w:ascii="宋体" w:hAnsi="宋体" w:eastAsia="宋体"/>
          <w:sz w:val="24"/>
          <w:szCs w:val="24"/>
        </w:rPr>
      </w:pPr>
      <w:r>
        <w:rPr>
          <w:rFonts w:ascii="宋体" w:hAnsi="宋体" w:eastAsia="宋体"/>
          <w:sz w:val="24"/>
          <w:szCs w:val="24"/>
          <w:highlight w:val="none"/>
        </w:rPr>
        <w:t xml:space="preserve">本项目技术分值占总分值的权重为 40%，资信分值占总分值的权重为 </w:t>
      </w:r>
      <w:r>
        <w:rPr>
          <w:rFonts w:hint="eastAsia"/>
          <w:sz w:val="24"/>
          <w:szCs w:val="24"/>
          <w:highlight w:val="none"/>
          <w:lang w:val="en-US" w:eastAsia="zh-CN"/>
        </w:rPr>
        <w:t>30</w:t>
      </w:r>
      <w:r>
        <w:rPr>
          <w:rFonts w:ascii="宋体" w:hAnsi="宋体" w:eastAsia="宋体"/>
          <w:sz w:val="24"/>
          <w:szCs w:val="24"/>
          <w:highlight w:val="none"/>
        </w:rPr>
        <w:t xml:space="preserve">%， 价格分值占总分值的权重为 </w:t>
      </w:r>
      <w:r>
        <w:rPr>
          <w:rFonts w:hint="eastAsia"/>
          <w:sz w:val="24"/>
          <w:szCs w:val="24"/>
          <w:highlight w:val="none"/>
          <w:lang w:val="en-US" w:eastAsia="zh-CN"/>
        </w:rPr>
        <w:t>3</w:t>
      </w:r>
      <w:r>
        <w:rPr>
          <w:rFonts w:ascii="宋体" w:hAnsi="宋体" w:eastAsia="宋体"/>
          <w:sz w:val="24"/>
          <w:szCs w:val="24"/>
          <w:highlight w:val="none"/>
        </w:rPr>
        <w:t>0%。具体评分细则如下</w:t>
      </w:r>
      <w:r>
        <w:rPr>
          <w:rFonts w:ascii="宋体" w:hAnsi="宋体" w:eastAsia="宋体"/>
          <w:sz w:val="24"/>
          <w:szCs w:val="24"/>
        </w:rPr>
        <w:t>：</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15"/>
        <w:gridCol w:w="5956"/>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shd w:val="clear" w:color="auto" w:fill="F2F2F2"/>
            <w:vAlign w:val="center"/>
          </w:tcPr>
          <w:p>
            <w:pPr>
              <w:spacing w:before="120" w:line="400" w:lineRule="atLeast"/>
              <w:jc w:val="center"/>
              <w:rPr>
                <w:rFonts w:ascii="宋体" w:hAnsi="宋体" w:eastAsia="宋体"/>
                <w:b/>
                <w:sz w:val="24"/>
                <w:szCs w:val="24"/>
              </w:rPr>
            </w:pPr>
            <w:r>
              <w:rPr>
                <w:rFonts w:ascii="宋体" w:hAnsi="宋体" w:eastAsia="宋体"/>
                <w:b/>
                <w:sz w:val="24"/>
                <w:szCs w:val="24"/>
              </w:rPr>
              <w:t>类别</w:t>
            </w:r>
          </w:p>
        </w:tc>
        <w:tc>
          <w:tcPr>
            <w:tcW w:w="1415" w:type="dxa"/>
            <w:shd w:val="clear" w:color="auto" w:fill="F2F2F2"/>
            <w:vAlign w:val="center"/>
          </w:tcPr>
          <w:p>
            <w:pPr>
              <w:spacing w:before="120" w:line="400" w:lineRule="atLeast"/>
              <w:jc w:val="center"/>
              <w:rPr>
                <w:rFonts w:ascii="宋体" w:hAnsi="宋体" w:eastAsia="宋体"/>
                <w:b/>
                <w:sz w:val="24"/>
                <w:szCs w:val="24"/>
              </w:rPr>
            </w:pPr>
            <w:r>
              <w:rPr>
                <w:rFonts w:ascii="宋体" w:hAnsi="宋体" w:eastAsia="宋体"/>
                <w:b/>
                <w:sz w:val="24"/>
                <w:szCs w:val="24"/>
              </w:rPr>
              <w:t>评分内容</w:t>
            </w:r>
          </w:p>
        </w:tc>
        <w:tc>
          <w:tcPr>
            <w:tcW w:w="5956" w:type="dxa"/>
            <w:shd w:val="clear" w:color="auto" w:fill="F2F2F2"/>
            <w:vAlign w:val="center"/>
          </w:tcPr>
          <w:p>
            <w:pPr>
              <w:spacing w:before="120" w:line="400" w:lineRule="atLeast"/>
              <w:jc w:val="center"/>
              <w:rPr>
                <w:rFonts w:ascii="宋体" w:hAnsi="宋体" w:eastAsia="宋体"/>
                <w:b/>
                <w:sz w:val="24"/>
                <w:szCs w:val="24"/>
              </w:rPr>
            </w:pPr>
            <w:r>
              <w:rPr>
                <w:rFonts w:ascii="宋体" w:hAnsi="宋体" w:eastAsia="宋体"/>
                <w:b/>
                <w:sz w:val="24"/>
                <w:szCs w:val="24"/>
              </w:rPr>
              <w:t>评分标准</w:t>
            </w:r>
          </w:p>
        </w:tc>
        <w:tc>
          <w:tcPr>
            <w:tcW w:w="997" w:type="dxa"/>
            <w:shd w:val="clear" w:color="auto" w:fill="F2F2F2"/>
            <w:vAlign w:val="center"/>
          </w:tcPr>
          <w:p>
            <w:pPr>
              <w:spacing w:before="120" w:line="400" w:lineRule="atLeast"/>
              <w:jc w:val="center"/>
              <w:rPr>
                <w:rFonts w:ascii="宋体" w:hAnsi="宋体" w:eastAsia="宋体"/>
                <w:b/>
                <w:sz w:val="24"/>
                <w:szCs w:val="24"/>
              </w:rPr>
            </w:pPr>
            <w:r>
              <w:rPr>
                <w:rFonts w:ascii="宋体" w:hAnsi="宋体" w:eastAsia="宋体"/>
                <w:b/>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pPr>
              <w:spacing w:before="120" w:line="400" w:lineRule="atLeast"/>
              <w:jc w:val="center"/>
              <w:rPr>
                <w:rFonts w:ascii="宋体" w:hAnsi="宋体" w:eastAsia="宋体"/>
                <w:sz w:val="24"/>
                <w:szCs w:val="24"/>
              </w:rPr>
            </w:pPr>
            <w:r>
              <w:rPr>
                <w:rFonts w:ascii="宋体" w:hAnsi="宋体" w:eastAsia="宋体"/>
                <w:sz w:val="24"/>
                <w:szCs w:val="24"/>
              </w:rPr>
              <w:t>技术分（40分）</w:t>
            </w:r>
          </w:p>
        </w:tc>
        <w:tc>
          <w:tcPr>
            <w:tcW w:w="1415"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服务方案</w:t>
            </w:r>
          </w:p>
        </w:tc>
        <w:tc>
          <w:tcPr>
            <w:tcW w:w="5956" w:type="dxa"/>
            <w:vAlign w:val="center"/>
          </w:tcPr>
          <w:p>
            <w:pPr>
              <w:spacing w:before="120" w:line="400" w:lineRule="atLeast"/>
              <w:rPr>
                <w:rFonts w:ascii="宋体" w:hAnsi="宋体" w:eastAsia="宋体"/>
                <w:sz w:val="24"/>
                <w:szCs w:val="24"/>
              </w:rPr>
            </w:pPr>
            <w:r>
              <w:rPr>
                <w:rFonts w:ascii="宋体" w:hAnsi="宋体" w:eastAsia="宋体"/>
                <w:sz w:val="24"/>
                <w:szCs w:val="24"/>
              </w:rPr>
              <w:t>1、服务方案工作范围清晰，具有完整的测评服务方案、项目实施计划、测评方法、风险说明及风险规避处置措施，测评内容可行性合理。评委对各家服务方案进行横向比较：</w:t>
            </w:r>
          </w:p>
          <w:p>
            <w:pPr>
              <w:spacing w:before="120" w:line="400" w:lineRule="atLeast"/>
              <w:rPr>
                <w:rFonts w:ascii="宋体" w:hAnsi="宋体" w:eastAsia="宋体"/>
                <w:sz w:val="24"/>
                <w:szCs w:val="24"/>
                <w:highlight w:val="none"/>
              </w:rPr>
            </w:pPr>
            <w:r>
              <w:rPr>
                <w:rFonts w:ascii="宋体" w:hAnsi="宋体" w:eastAsia="宋体"/>
                <w:sz w:val="24"/>
                <w:szCs w:val="24"/>
              </w:rPr>
              <w:t>方案全面、合理、准确，完全符合</w:t>
            </w:r>
            <w:r>
              <w:rPr>
                <w:rFonts w:ascii="宋体" w:hAnsi="宋体" w:eastAsia="宋体" w:cs="仿宋"/>
                <w:sz w:val="24"/>
                <w:szCs w:val="24"/>
              </w:rPr>
              <w:t>竞争性磋商</w:t>
            </w:r>
            <w:r>
              <w:rPr>
                <w:rFonts w:ascii="宋体" w:hAnsi="宋体" w:eastAsia="宋体"/>
                <w:sz w:val="24"/>
                <w:szCs w:val="24"/>
              </w:rPr>
              <w:t>文件要求，得</w:t>
            </w:r>
            <w:r>
              <w:rPr>
                <w:rFonts w:ascii="宋体" w:hAnsi="宋体" w:eastAsia="宋体"/>
                <w:sz w:val="24"/>
                <w:szCs w:val="24"/>
                <w:highlight w:val="none"/>
              </w:rPr>
              <w:t>13-18分；较合理、准确，基本符合</w:t>
            </w:r>
            <w:r>
              <w:rPr>
                <w:rFonts w:ascii="宋体" w:hAnsi="宋体" w:eastAsia="宋体" w:cs="仿宋"/>
                <w:sz w:val="24"/>
                <w:szCs w:val="24"/>
                <w:highlight w:val="none"/>
              </w:rPr>
              <w:t>竞争性磋商</w:t>
            </w:r>
            <w:r>
              <w:rPr>
                <w:rFonts w:ascii="宋体" w:hAnsi="宋体" w:eastAsia="宋体"/>
                <w:sz w:val="24"/>
                <w:szCs w:val="24"/>
                <w:highlight w:val="none"/>
              </w:rPr>
              <w:t>文件要求，得7-12分；基本合理、准确，部分符合</w:t>
            </w:r>
            <w:r>
              <w:rPr>
                <w:rFonts w:ascii="宋体" w:hAnsi="宋体" w:eastAsia="宋体" w:cs="仿宋"/>
                <w:sz w:val="24"/>
                <w:szCs w:val="24"/>
                <w:highlight w:val="none"/>
              </w:rPr>
              <w:t>竞争性磋商</w:t>
            </w:r>
            <w:r>
              <w:rPr>
                <w:rFonts w:ascii="宋体" w:hAnsi="宋体" w:eastAsia="宋体"/>
                <w:sz w:val="24"/>
                <w:szCs w:val="24"/>
                <w:highlight w:val="none"/>
              </w:rPr>
              <w:t>文件要求，得1-6分；差或未提供不得分。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2、项目管理方案：工作范围清晰，具有完整的项目管理方法论和内容。评委对各家项目管理方案进行横向比较：</w:t>
            </w:r>
          </w:p>
          <w:p>
            <w:pPr>
              <w:spacing w:before="120" w:line="400" w:lineRule="atLeast"/>
              <w:rPr>
                <w:rFonts w:ascii="宋体" w:hAnsi="宋体" w:eastAsia="宋体"/>
                <w:sz w:val="24"/>
                <w:szCs w:val="24"/>
              </w:rPr>
            </w:pPr>
            <w:r>
              <w:rPr>
                <w:rFonts w:ascii="宋体" w:hAnsi="宋体" w:eastAsia="宋体"/>
                <w:sz w:val="24"/>
                <w:szCs w:val="24"/>
                <w:highlight w:val="none"/>
              </w:rPr>
              <w:t>方案全面、合理、准确，完全符合</w:t>
            </w:r>
            <w:r>
              <w:rPr>
                <w:rFonts w:ascii="宋体" w:hAnsi="宋体" w:eastAsia="宋体" w:cs="仿宋"/>
                <w:sz w:val="24"/>
                <w:szCs w:val="24"/>
                <w:highlight w:val="none"/>
              </w:rPr>
              <w:t>竞争性磋商</w:t>
            </w:r>
            <w:r>
              <w:rPr>
                <w:rFonts w:ascii="宋体" w:hAnsi="宋体" w:eastAsia="宋体"/>
                <w:sz w:val="24"/>
                <w:szCs w:val="24"/>
                <w:highlight w:val="none"/>
              </w:rPr>
              <w:t>文件要求，得5-7分；较合理、准确，基本符合</w:t>
            </w:r>
            <w:r>
              <w:rPr>
                <w:rFonts w:ascii="宋体" w:hAnsi="宋体" w:eastAsia="宋体" w:cs="仿宋"/>
                <w:sz w:val="24"/>
                <w:szCs w:val="24"/>
                <w:highlight w:val="none"/>
              </w:rPr>
              <w:t>竞争性磋商</w:t>
            </w:r>
            <w:r>
              <w:rPr>
                <w:rFonts w:ascii="宋体" w:hAnsi="宋体" w:eastAsia="宋体"/>
                <w:sz w:val="24"/>
                <w:szCs w:val="24"/>
                <w:highlight w:val="none"/>
              </w:rPr>
              <w:t>文件要求，得2-4分；基本合理、准确，部分符合</w:t>
            </w:r>
            <w:r>
              <w:rPr>
                <w:rFonts w:ascii="宋体" w:hAnsi="宋体" w:eastAsia="宋体" w:cs="仿宋"/>
                <w:sz w:val="24"/>
                <w:szCs w:val="24"/>
                <w:highlight w:val="none"/>
              </w:rPr>
              <w:t>竞争性磋商</w:t>
            </w:r>
            <w:r>
              <w:rPr>
                <w:rFonts w:ascii="宋体" w:hAnsi="宋体" w:eastAsia="宋体"/>
                <w:sz w:val="24"/>
                <w:szCs w:val="24"/>
                <w:highlight w:val="none"/>
              </w:rPr>
              <w:t>文件要求，得0-1分</w:t>
            </w:r>
            <w:r>
              <w:rPr>
                <w:rFonts w:ascii="宋体" w:hAnsi="宋体" w:eastAsia="宋体"/>
                <w:sz w:val="24"/>
                <w:szCs w:val="24"/>
              </w:rPr>
              <w:t>；差或未提供不得分。</w:t>
            </w:r>
          </w:p>
        </w:tc>
        <w:tc>
          <w:tcPr>
            <w:tcW w:w="997"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pPr>
              <w:spacing w:before="120" w:line="400" w:lineRule="atLeast"/>
              <w:jc w:val="center"/>
              <w:rPr>
                <w:rFonts w:ascii="宋体" w:hAnsi="宋体" w:eastAsia="宋体"/>
                <w:sz w:val="24"/>
                <w:szCs w:val="24"/>
              </w:rPr>
            </w:pPr>
          </w:p>
        </w:tc>
        <w:tc>
          <w:tcPr>
            <w:tcW w:w="1415"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项目人员</w:t>
            </w:r>
          </w:p>
        </w:tc>
        <w:tc>
          <w:tcPr>
            <w:tcW w:w="5956" w:type="dxa"/>
            <w:vAlign w:val="center"/>
          </w:tcPr>
          <w:p>
            <w:pPr>
              <w:spacing w:before="120" w:line="400" w:lineRule="atLeast"/>
              <w:rPr>
                <w:rFonts w:ascii="宋体" w:hAnsi="宋体" w:eastAsia="宋体"/>
                <w:sz w:val="24"/>
                <w:szCs w:val="24"/>
              </w:rPr>
            </w:pPr>
            <w:r>
              <w:rPr>
                <w:rFonts w:ascii="宋体" w:hAnsi="宋体" w:eastAsia="宋体"/>
                <w:sz w:val="24"/>
                <w:szCs w:val="24"/>
              </w:rPr>
              <w:t>投标人针对本项目需求拟配备的项目团队应设置质量经理、项目经理等，具体评审指标如下：</w:t>
            </w:r>
          </w:p>
          <w:p>
            <w:pPr>
              <w:spacing w:before="120" w:line="400" w:lineRule="atLeast"/>
              <w:rPr>
                <w:rFonts w:ascii="宋体" w:hAnsi="宋体" w:eastAsia="宋体"/>
                <w:b/>
                <w:sz w:val="24"/>
                <w:szCs w:val="24"/>
              </w:rPr>
            </w:pPr>
            <w:r>
              <w:rPr>
                <w:rFonts w:ascii="宋体" w:hAnsi="宋体" w:eastAsia="宋体"/>
                <w:sz w:val="24"/>
                <w:szCs w:val="24"/>
              </w:rPr>
              <w:t>1、</w:t>
            </w:r>
            <w:r>
              <w:rPr>
                <w:rFonts w:ascii="宋体" w:hAnsi="宋体" w:eastAsia="宋体"/>
                <w:b/>
                <w:sz w:val="24"/>
                <w:szCs w:val="24"/>
              </w:rPr>
              <w:t>质量经理（1人，本小项满分5分）：</w:t>
            </w:r>
          </w:p>
          <w:p>
            <w:pPr>
              <w:numPr>
                <w:ilvl w:val="0"/>
                <w:numId w:val="6"/>
              </w:numPr>
              <w:autoSpaceDE w:val="0"/>
              <w:autoSpaceDN w:val="0"/>
              <w:spacing w:before="120" w:after="120" w:line="400" w:lineRule="atLeast"/>
              <w:jc w:val="left"/>
              <w:rPr>
                <w:rFonts w:ascii="宋体" w:hAnsi="宋体" w:eastAsia="宋体"/>
                <w:sz w:val="24"/>
                <w:szCs w:val="24"/>
              </w:rPr>
            </w:pPr>
            <w:r>
              <w:rPr>
                <w:rFonts w:ascii="宋体" w:hAnsi="宋体" w:eastAsia="宋体"/>
                <w:sz w:val="24"/>
                <w:szCs w:val="24"/>
              </w:rPr>
              <w:t>具有中级（含）以上等级测评师证书，得1分；</w:t>
            </w:r>
          </w:p>
          <w:p>
            <w:pPr>
              <w:numPr>
                <w:ilvl w:val="0"/>
                <w:numId w:val="6"/>
              </w:numPr>
              <w:autoSpaceDE w:val="0"/>
              <w:autoSpaceDN w:val="0"/>
              <w:spacing w:before="120" w:after="120" w:line="400" w:lineRule="atLeast"/>
              <w:jc w:val="left"/>
              <w:rPr>
                <w:rFonts w:ascii="宋体" w:hAnsi="宋体" w:eastAsia="宋体"/>
                <w:sz w:val="24"/>
                <w:szCs w:val="24"/>
              </w:rPr>
            </w:pPr>
            <w:r>
              <w:rPr>
                <w:rFonts w:ascii="宋体" w:hAnsi="宋体" w:eastAsia="宋体"/>
                <w:sz w:val="24"/>
                <w:szCs w:val="24"/>
              </w:rPr>
              <w:t>具有关键信息基础设施安全防护工程师证书，得2分；</w:t>
            </w:r>
          </w:p>
          <w:p>
            <w:pPr>
              <w:numPr>
                <w:ilvl w:val="0"/>
                <w:numId w:val="6"/>
              </w:numPr>
              <w:autoSpaceDE w:val="0"/>
              <w:autoSpaceDN w:val="0"/>
              <w:spacing w:before="120" w:after="120" w:line="400" w:lineRule="atLeast"/>
              <w:jc w:val="left"/>
              <w:rPr>
                <w:rFonts w:ascii="宋体" w:hAnsi="宋体" w:eastAsia="宋体"/>
                <w:sz w:val="24"/>
                <w:szCs w:val="24"/>
              </w:rPr>
            </w:pPr>
            <w:r>
              <w:rPr>
                <w:rFonts w:ascii="宋体" w:hAnsi="宋体" w:eastAsia="宋体"/>
                <w:sz w:val="24"/>
                <w:szCs w:val="24"/>
              </w:rPr>
              <w:t>具有重要信息系统保护人员（证书类别：CIIP-T）证书，得2分。</w:t>
            </w:r>
          </w:p>
          <w:p>
            <w:pPr>
              <w:spacing w:before="120" w:line="400" w:lineRule="atLeast"/>
              <w:rPr>
                <w:rFonts w:ascii="宋体" w:hAnsi="宋体" w:eastAsia="宋体"/>
                <w:b/>
                <w:sz w:val="24"/>
                <w:szCs w:val="24"/>
              </w:rPr>
            </w:pPr>
            <w:r>
              <w:rPr>
                <w:rFonts w:ascii="宋体" w:hAnsi="宋体" w:eastAsia="宋体"/>
                <w:sz w:val="24"/>
                <w:szCs w:val="24"/>
              </w:rPr>
              <w:t>2、</w:t>
            </w:r>
            <w:r>
              <w:rPr>
                <w:rFonts w:ascii="宋体" w:hAnsi="宋体" w:eastAsia="宋体"/>
                <w:b/>
                <w:sz w:val="24"/>
                <w:szCs w:val="24"/>
              </w:rPr>
              <w:t>项目经理（1人，本小项满分5分）：</w:t>
            </w:r>
          </w:p>
          <w:p>
            <w:pPr>
              <w:numPr>
                <w:ilvl w:val="0"/>
                <w:numId w:val="7"/>
              </w:numPr>
              <w:autoSpaceDE w:val="0"/>
              <w:autoSpaceDN w:val="0"/>
              <w:spacing w:before="120" w:after="120" w:line="400" w:lineRule="atLeast"/>
              <w:jc w:val="left"/>
              <w:rPr>
                <w:rFonts w:ascii="宋体" w:hAnsi="宋体" w:eastAsia="宋体"/>
                <w:sz w:val="24"/>
                <w:szCs w:val="24"/>
              </w:rPr>
            </w:pPr>
            <w:r>
              <w:rPr>
                <w:rFonts w:ascii="宋体" w:hAnsi="宋体" w:eastAsia="宋体"/>
                <w:sz w:val="24"/>
                <w:szCs w:val="24"/>
              </w:rPr>
              <w:t>具有高级测评师证书，得1分；</w:t>
            </w:r>
          </w:p>
          <w:p>
            <w:pPr>
              <w:numPr>
                <w:ilvl w:val="0"/>
                <w:numId w:val="7"/>
              </w:numPr>
              <w:autoSpaceDE w:val="0"/>
              <w:autoSpaceDN w:val="0"/>
              <w:spacing w:before="120" w:after="120" w:line="400" w:lineRule="atLeast"/>
              <w:jc w:val="left"/>
              <w:rPr>
                <w:rFonts w:ascii="宋体" w:hAnsi="宋体" w:eastAsia="宋体"/>
                <w:sz w:val="24"/>
                <w:szCs w:val="24"/>
              </w:rPr>
            </w:pPr>
            <w:r>
              <w:rPr>
                <w:rFonts w:ascii="宋体" w:hAnsi="宋体" w:eastAsia="宋体"/>
                <w:sz w:val="24"/>
                <w:szCs w:val="24"/>
              </w:rPr>
              <w:t>具有注册信息安全认证讲师（CISI）证书，得2分；</w:t>
            </w:r>
          </w:p>
          <w:p>
            <w:pPr>
              <w:pStyle w:val="24"/>
              <w:numPr>
                <w:ilvl w:val="0"/>
                <w:numId w:val="7"/>
              </w:numPr>
              <w:ind w:firstLineChars="0"/>
              <w:rPr>
                <w:rFonts w:ascii="宋体" w:hAnsi="宋体" w:eastAsia="宋体" w:cs="Times New Roman"/>
                <w:sz w:val="24"/>
                <w:szCs w:val="24"/>
              </w:rPr>
            </w:pPr>
            <w:r>
              <w:rPr>
                <w:rFonts w:ascii="宋体" w:hAnsi="宋体" w:eastAsia="宋体" w:cs="Times New Roman"/>
                <w:sz w:val="24"/>
                <w:szCs w:val="24"/>
              </w:rPr>
              <w:t>具有信息安全保障人员认证（CISAW）证书，且认证方向为风险管理和安全运维方向的</w:t>
            </w:r>
            <w:r>
              <w:rPr>
                <w:rFonts w:ascii="宋体" w:hAnsi="宋体" w:eastAsia="宋体"/>
                <w:sz w:val="24"/>
                <w:szCs w:val="24"/>
              </w:rPr>
              <w:t>，得2分。</w:t>
            </w:r>
          </w:p>
          <w:p>
            <w:pPr>
              <w:spacing w:before="120" w:line="400" w:lineRule="atLeast"/>
              <w:rPr>
                <w:rFonts w:ascii="宋体" w:hAnsi="宋体" w:eastAsia="宋体"/>
                <w:b/>
                <w:bCs/>
                <w:sz w:val="24"/>
                <w:szCs w:val="24"/>
              </w:rPr>
            </w:pPr>
            <w:r>
              <w:rPr>
                <w:rFonts w:ascii="宋体" w:hAnsi="宋体" w:eastAsia="宋体"/>
                <w:sz w:val="24"/>
                <w:szCs w:val="24"/>
              </w:rPr>
              <w:t>3、</w:t>
            </w:r>
            <w:r>
              <w:rPr>
                <w:rFonts w:ascii="宋体" w:hAnsi="宋体" w:eastAsia="宋体"/>
                <w:b/>
                <w:bCs/>
                <w:sz w:val="24"/>
                <w:szCs w:val="24"/>
              </w:rPr>
              <w:t>团队成员</w:t>
            </w:r>
            <w:r>
              <w:rPr>
                <w:rFonts w:ascii="宋体" w:hAnsi="宋体" w:eastAsia="宋体"/>
                <w:b/>
                <w:sz w:val="24"/>
                <w:szCs w:val="24"/>
              </w:rPr>
              <w:t>（最少2人，本小项满分5分）</w:t>
            </w:r>
            <w:r>
              <w:rPr>
                <w:rFonts w:ascii="宋体" w:hAnsi="宋体" w:eastAsia="宋体"/>
                <w:b/>
                <w:bCs/>
                <w:sz w:val="24"/>
                <w:szCs w:val="24"/>
              </w:rPr>
              <w:t>：</w:t>
            </w:r>
          </w:p>
          <w:p>
            <w:pPr>
              <w:spacing w:before="120" w:line="400" w:lineRule="atLeast"/>
              <w:rPr>
                <w:rFonts w:ascii="宋体" w:hAnsi="宋体" w:eastAsia="宋体"/>
                <w:sz w:val="24"/>
                <w:szCs w:val="24"/>
              </w:rPr>
            </w:pPr>
            <w:r>
              <w:rPr>
                <w:rFonts w:ascii="宋体" w:hAnsi="宋体" w:eastAsia="宋体"/>
                <w:sz w:val="24"/>
                <w:szCs w:val="24"/>
              </w:rPr>
              <w:t>项目组其他成员（不包括质量经理、项目经理）全部具有初级（含）以上等级测评师证书，满足得3分，否则本小项不得分；在满足上述条件基础上，每提供1名具有CISP证书或CCSC证书或CISAW证书或关键信息基础设施安全防护工程师证书的，得1分。</w:t>
            </w:r>
          </w:p>
          <w:p>
            <w:pPr>
              <w:spacing w:before="120" w:line="400" w:lineRule="atLeast"/>
              <w:rPr>
                <w:rFonts w:ascii="宋体" w:hAnsi="宋体" w:eastAsia="宋体"/>
                <w:sz w:val="24"/>
                <w:szCs w:val="24"/>
              </w:rPr>
            </w:pPr>
            <w:r>
              <w:rPr>
                <w:rFonts w:ascii="宋体" w:hAnsi="宋体" w:eastAsia="宋体"/>
                <w:sz w:val="24"/>
                <w:szCs w:val="24"/>
              </w:rPr>
              <w:t>注：以上证书须提供证书扫描件或复印件，且提供持证人员近三个月在投标单位的社保证明。</w:t>
            </w:r>
          </w:p>
        </w:tc>
        <w:tc>
          <w:tcPr>
            <w:tcW w:w="997"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pPr>
              <w:spacing w:before="120" w:line="400" w:lineRule="atLeast"/>
              <w:jc w:val="center"/>
              <w:rPr>
                <w:rFonts w:ascii="宋体" w:hAnsi="宋体" w:eastAsia="宋体"/>
                <w:sz w:val="24"/>
                <w:szCs w:val="24"/>
              </w:rPr>
            </w:pPr>
            <w:r>
              <w:rPr>
                <w:rFonts w:ascii="宋体" w:hAnsi="宋体" w:eastAsia="宋体"/>
                <w:sz w:val="24"/>
                <w:szCs w:val="24"/>
              </w:rPr>
              <w:t>资信分（50分）</w:t>
            </w:r>
          </w:p>
        </w:tc>
        <w:tc>
          <w:tcPr>
            <w:tcW w:w="1415"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投标人业绩</w:t>
            </w:r>
          </w:p>
        </w:tc>
        <w:tc>
          <w:tcPr>
            <w:tcW w:w="5956" w:type="dxa"/>
            <w:vAlign w:val="center"/>
          </w:tcPr>
          <w:p>
            <w:pPr>
              <w:spacing w:before="120" w:line="400" w:lineRule="atLeast"/>
              <w:rPr>
                <w:rFonts w:ascii="宋体" w:hAnsi="宋体" w:eastAsia="宋体"/>
                <w:sz w:val="24"/>
                <w:szCs w:val="24"/>
                <w:highlight w:val="none"/>
              </w:rPr>
            </w:pPr>
            <w:r>
              <w:rPr>
                <w:rFonts w:ascii="宋体" w:hAnsi="宋体" w:eastAsia="宋体"/>
                <w:sz w:val="24"/>
                <w:szCs w:val="24"/>
                <w:highlight w:val="none"/>
              </w:rPr>
              <w:t>投标人提供</w:t>
            </w:r>
            <w:r>
              <w:rPr>
                <w:rFonts w:ascii="宋体" w:hAnsi="宋体" w:eastAsia="宋体"/>
                <w:sz w:val="24"/>
                <w:szCs w:val="24"/>
                <w:highlight w:val="none"/>
              </w:rPr>
              <w:t>自202</w:t>
            </w:r>
            <w:r>
              <w:rPr>
                <w:rFonts w:hint="eastAsia"/>
                <w:sz w:val="24"/>
                <w:szCs w:val="24"/>
                <w:highlight w:val="none"/>
                <w:lang w:val="en-US" w:eastAsia="zh-CN"/>
              </w:rPr>
              <w:t>2</w:t>
            </w:r>
            <w:r>
              <w:rPr>
                <w:rFonts w:ascii="宋体" w:hAnsi="宋体" w:eastAsia="宋体"/>
                <w:sz w:val="24"/>
                <w:szCs w:val="24"/>
                <w:highlight w:val="none"/>
              </w:rPr>
              <w:t>年01月01日以来等保测评服务业绩合同（以合同签订日期为准）：每提供一个得</w:t>
            </w:r>
            <w:r>
              <w:rPr>
                <w:rFonts w:hint="eastAsia"/>
                <w:sz w:val="24"/>
                <w:szCs w:val="24"/>
                <w:highlight w:val="none"/>
                <w:lang w:val="en-US" w:eastAsia="zh-CN"/>
              </w:rPr>
              <w:t>2</w:t>
            </w:r>
            <w:r>
              <w:rPr>
                <w:rFonts w:ascii="宋体" w:hAnsi="宋体" w:eastAsia="宋体"/>
                <w:sz w:val="24"/>
                <w:szCs w:val="24"/>
                <w:highlight w:val="none"/>
              </w:rPr>
              <w:t>分；最高得</w:t>
            </w:r>
            <w:r>
              <w:rPr>
                <w:rFonts w:hint="eastAsia"/>
                <w:sz w:val="24"/>
                <w:szCs w:val="24"/>
                <w:highlight w:val="none"/>
                <w:lang w:val="en-US" w:eastAsia="zh-CN"/>
              </w:rPr>
              <w:t>6</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注：投标文件中须提供业绩合同的扫描件/复印件,合同扫描件至少提供封面、服务内容和签字盖章页。</w:t>
            </w:r>
          </w:p>
        </w:tc>
        <w:tc>
          <w:tcPr>
            <w:tcW w:w="997" w:type="dxa"/>
            <w:vAlign w:val="center"/>
          </w:tcPr>
          <w:p>
            <w:pPr>
              <w:spacing w:before="120" w:line="400" w:lineRule="atLeast"/>
              <w:jc w:val="center"/>
              <w:rPr>
                <w:rFonts w:ascii="宋体" w:hAnsi="宋体" w:eastAsia="宋体"/>
                <w:sz w:val="24"/>
                <w:szCs w:val="24"/>
                <w:highlight w:val="none"/>
              </w:rPr>
            </w:pPr>
            <w:r>
              <w:rPr>
                <w:rFonts w:ascii="宋体" w:hAnsi="宋体" w:eastAsia="宋体"/>
                <w:sz w:val="24"/>
                <w:szCs w:val="24"/>
                <w:highlight w:val="none"/>
              </w:rPr>
              <w:t>0-</w:t>
            </w:r>
            <w:r>
              <w:rPr>
                <w:rFonts w:hint="eastAsia"/>
                <w:sz w:val="24"/>
                <w:szCs w:val="24"/>
                <w:highlight w:val="none"/>
                <w:lang w:val="en-US" w:eastAsia="zh-CN"/>
              </w:rPr>
              <w:t>6</w:t>
            </w:r>
            <w:r>
              <w:rPr>
                <w:rFonts w:ascii="宋体" w:hAnsi="宋体" w:eastAsia="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pPr>
              <w:spacing w:before="120" w:line="400" w:lineRule="atLeast"/>
              <w:jc w:val="center"/>
              <w:rPr>
                <w:rFonts w:ascii="宋体" w:hAnsi="宋体" w:eastAsia="宋体"/>
                <w:sz w:val="24"/>
                <w:szCs w:val="24"/>
              </w:rPr>
            </w:pPr>
          </w:p>
        </w:tc>
        <w:tc>
          <w:tcPr>
            <w:tcW w:w="1415"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投标人实力</w:t>
            </w:r>
          </w:p>
        </w:tc>
        <w:tc>
          <w:tcPr>
            <w:tcW w:w="5956" w:type="dxa"/>
            <w:vAlign w:val="center"/>
          </w:tcPr>
          <w:p>
            <w:pPr>
              <w:spacing w:before="120" w:line="400" w:lineRule="atLeast"/>
              <w:rPr>
                <w:rFonts w:ascii="宋体" w:hAnsi="宋体" w:eastAsia="宋体"/>
                <w:sz w:val="24"/>
                <w:szCs w:val="24"/>
                <w:highlight w:val="none"/>
              </w:rPr>
            </w:pPr>
            <w:r>
              <w:rPr>
                <w:rFonts w:ascii="宋体" w:hAnsi="宋体" w:eastAsia="宋体"/>
                <w:sz w:val="24"/>
                <w:szCs w:val="24"/>
                <w:highlight w:val="none"/>
              </w:rPr>
              <w:t>1、投标人具有ISO9001质量管理体系认证证书、ISO/IEC 27001信息安全管理体系认证证书、ISO/IEC20000信息技术服务管理体系认证证书、ISO22301业务连续性管理体系认证证书、ISO/IEC27701隐私信息管理体系认证证书的，每提供一个证书得1分，本小项最多得5分。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2、投标人具有数据安全服务能力评定资格证书（二级</w:t>
            </w:r>
            <w:r>
              <w:rPr>
                <w:rFonts w:hint="eastAsia"/>
                <w:sz w:val="24"/>
                <w:szCs w:val="24"/>
                <w:highlight w:val="none"/>
                <w:lang w:eastAsia="zh-CN"/>
              </w:rPr>
              <w:t>及以上</w:t>
            </w:r>
            <w:r>
              <w:rPr>
                <w:rFonts w:ascii="宋体" w:hAnsi="宋体" w:eastAsia="宋体"/>
                <w:sz w:val="24"/>
                <w:szCs w:val="24"/>
                <w:highlight w:val="none"/>
              </w:rPr>
              <w:t>）的，得</w:t>
            </w:r>
            <w:r>
              <w:rPr>
                <w:rFonts w:hint="eastAsia"/>
                <w:sz w:val="24"/>
                <w:szCs w:val="24"/>
                <w:highlight w:val="none"/>
                <w:lang w:val="en-US" w:eastAsia="zh-CN"/>
              </w:rPr>
              <w:t>3</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3、投标人具有检验检测机构资质认定证书（CMA）证书且检验检测的能力范围包括网络安全等级保护测评、信息安全风险评估的，得</w:t>
            </w:r>
            <w:r>
              <w:rPr>
                <w:rFonts w:hint="eastAsia"/>
                <w:sz w:val="24"/>
                <w:szCs w:val="24"/>
                <w:highlight w:val="none"/>
                <w:lang w:val="en-US" w:eastAsia="zh-CN"/>
              </w:rPr>
              <w:t>3</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4、投标人参与编写网络安全等级保护测评高风险判定指引的，得</w:t>
            </w:r>
            <w:r>
              <w:rPr>
                <w:rFonts w:hint="eastAsia"/>
                <w:sz w:val="24"/>
                <w:szCs w:val="24"/>
                <w:highlight w:val="none"/>
                <w:lang w:val="en-US" w:eastAsia="zh-CN"/>
              </w:rPr>
              <w:t>3</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5、投标人具有国家互联网应急中心颁发的“网络安全能力认证”培训机构（CCSC）证书的，得</w:t>
            </w:r>
            <w:r>
              <w:rPr>
                <w:rFonts w:hint="eastAsia"/>
                <w:sz w:val="24"/>
                <w:szCs w:val="24"/>
                <w:highlight w:val="none"/>
                <w:lang w:val="en-US" w:eastAsia="zh-CN"/>
              </w:rPr>
              <w:t>3</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6、投标人具有</w:t>
            </w:r>
            <w:r>
              <w:rPr>
                <w:rFonts w:hint="eastAsia"/>
                <w:sz w:val="24"/>
                <w:szCs w:val="24"/>
                <w:highlight w:val="none"/>
                <w:lang w:eastAsia="zh-CN"/>
              </w:rPr>
              <w:t>近</w:t>
            </w:r>
            <w:r>
              <w:rPr>
                <w:rFonts w:hint="eastAsia"/>
                <w:sz w:val="24"/>
                <w:szCs w:val="24"/>
                <w:highlight w:val="none"/>
                <w:lang w:val="en-US" w:eastAsia="zh-CN"/>
              </w:rPr>
              <w:t>3</w:t>
            </w:r>
            <w:r>
              <w:rPr>
                <w:rFonts w:ascii="宋体" w:hAnsi="宋体" w:eastAsia="宋体"/>
                <w:sz w:val="24"/>
                <w:szCs w:val="24"/>
                <w:highlight w:val="none"/>
              </w:rPr>
              <w:t>年度全国测评机构能力验证计划结果证书且结果为满意（优秀）的，得</w:t>
            </w:r>
            <w:r>
              <w:rPr>
                <w:rFonts w:hint="eastAsia"/>
                <w:sz w:val="24"/>
                <w:szCs w:val="24"/>
                <w:highlight w:val="none"/>
                <w:lang w:val="en-US" w:eastAsia="zh-CN"/>
              </w:rPr>
              <w:t>2</w:t>
            </w:r>
            <w:r>
              <w:rPr>
                <w:rFonts w:ascii="宋体" w:hAnsi="宋体" w:eastAsia="宋体"/>
                <w:sz w:val="24"/>
                <w:szCs w:val="24"/>
                <w:highlight w:val="none"/>
              </w:rPr>
              <w:t>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7、投标人具有中国网络安全审查技术与认证中心颁发的信息系统安全运维服务资质、信息安全应急处理服务资质和网络安全审计服务资质的，提供1个证书得1分，提供2个证书得2分，提供3个证书得5分。</w:t>
            </w:r>
          </w:p>
          <w:p>
            <w:pPr>
              <w:spacing w:before="120" w:line="400" w:lineRule="atLeast"/>
              <w:rPr>
                <w:rFonts w:ascii="宋体" w:hAnsi="宋体" w:eastAsia="宋体"/>
                <w:sz w:val="24"/>
                <w:szCs w:val="24"/>
                <w:highlight w:val="none"/>
              </w:rPr>
            </w:pPr>
            <w:r>
              <w:rPr>
                <w:rFonts w:ascii="宋体" w:hAnsi="宋体" w:eastAsia="宋体"/>
                <w:sz w:val="24"/>
                <w:szCs w:val="24"/>
                <w:highlight w:val="none"/>
              </w:rPr>
              <w:t>注：以上证书须提供证书扫描件或复印件。第4项须提供相关证明文件（至少包含封面页、前言页）</w:t>
            </w:r>
          </w:p>
        </w:tc>
        <w:tc>
          <w:tcPr>
            <w:tcW w:w="997" w:type="dxa"/>
            <w:vAlign w:val="center"/>
          </w:tcPr>
          <w:p>
            <w:pPr>
              <w:spacing w:before="120" w:line="400" w:lineRule="atLeast"/>
              <w:jc w:val="center"/>
              <w:rPr>
                <w:rFonts w:ascii="宋体" w:hAnsi="宋体" w:eastAsia="宋体"/>
                <w:sz w:val="24"/>
                <w:szCs w:val="24"/>
                <w:highlight w:val="none"/>
              </w:rPr>
            </w:pPr>
            <w:r>
              <w:rPr>
                <w:rFonts w:ascii="宋体" w:hAnsi="宋体" w:eastAsia="宋体"/>
                <w:sz w:val="24"/>
                <w:szCs w:val="24"/>
                <w:highlight w:val="none"/>
              </w:rPr>
              <w:t>0-</w:t>
            </w:r>
            <w:r>
              <w:rPr>
                <w:rFonts w:hint="eastAsia"/>
                <w:sz w:val="24"/>
                <w:szCs w:val="24"/>
                <w:highlight w:val="none"/>
                <w:lang w:val="en-US" w:eastAsia="zh-CN"/>
              </w:rPr>
              <w:t>24</w:t>
            </w:r>
            <w:r>
              <w:rPr>
                <w:rFonts w:ascii="宋体" w:hAnsi="宋体" w:eastAsia="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价格分（</w:t>
            </w:r>
            <w:r>
              <w:rPr>
                <w:rFonts w:hint="eastAsia"/>
                <w:sz w:val="24"/>
                <w:szCs w:val="24"/>
                <w:lang w:val="en-US" w:eastAsia="zh-CN"/>
              </w:rPr>
              <w:t>3</w:t>
            </w:r>
            <w:r>
              <w:rPr>
                <w:rFonts w:ascii="宋体" w:hAnsi="宋体" w:eastAsia="宋体"/>
                <w:sz w:val="24"/>
                <w:szCs w:val="24"/>
              </w:rPr>
              <w:t>0分）</w:t>
            </w:r>
          </w:p>
        </w:tc>
        <w:tc>
          <w:tcPr>
            <w:tcW w:w="1415" w:type="dxa"/>
            <w:vAlign w:val="center"/>
          </w:tcPr>
          <w:p>
            <w:pPr>
              <w:spacing w:before="120" w:line="400" w:lineRule="atLeast"/>
              <w:jc w:val="center"/>
              <w:rPr>
                <w:rFonts w:ascii="宋体" w:hAnsi="宋体" w:eastAsia="宋体"/>
                <w:sz w:val="24"/>
                <w:szCs w:val="24"/>
              </w:rPr>
            </w:pPr>
            <w:r>
              <w:rPr>
                <w:rFonts w:ascii="宋体" w:hAnsi="宋体" w:eastAsia="宋体"/>
                <w:sz w:val="24"/>
                <w:szCs w:val="24"/>
              </w:rPr>
              <w:t>投标报价</w:t>
            </w:r>
          </w:p>
        </w:tc>
        <w:tc>
          <w:tcPr>
            <w:tcW w:w="5956" w:type="dxa"/>
            <w:vAlign w:val="center"/>
          </w:tcPr>
          <w:p>
            <w:pPr>
              <w:spacing w:before="120" w:line="400" w:lineRule="atLeast"/>
              <w:rPr>
                <w:rFonts w:ascii="宋体" w:hAnsi="宋体" w:eastAsia="宋体"/>
                <w:sz w:val="24"/>
                <w:szCs w:val="24"/>
                <w:highlight w:val="none"/>
              </w:rPr>
            </w:pPr>
            <w:r>
              <w:rPr>
                <w:rFonts w:ascii="宋体" w:hAnsi="宋体" w:eastAsia="宋体"/>
                <w:sz w:val="24"/>
                <w:szCs w:val="24"/>
                <w:highlight w:val="none"/>
              </w:rPr>
              <w:t xml:space="preserve">价格分统一采用低价优先法，即满足招标文件要求且投标价格最低的投标报价为评标基准价。其价格分为满分 </w:t>
            </w:r>
            <w:r>
              <w:rPr>
                <w:rFonts w:hint="eastAsia"/>
                <w:sz w:val="24"/>
                <w:szCs w:val="24"/>
                <w:highlight w:val="none"/>
                <w:lang w:val="en-US" w:eastAsia="zh-CN"/>
              </w:rPr>
              <w:t>3</w:t>
            </w:r>
            <w:r>
              <w:rPr>
                <w:rFonts w:ascii="宋体" w:hAnsi="宋体" w:eastAsia="宋体"/>
                <w:sz w:val="24"/>
                <w:szCs w:val="24"/>
                <w:highlight w:val="none"/>
              </w:rPr>
              <w:t>0 分。其他投标人的价格分统一按照下列公式计算：</w:t>
            </w:r>
            <w:bookmarkStart w:id="114" w:name="_GoBack"/>
            <w:bookmarkEnd w:id="114"/>
          </w:p>
          <w:p>
            <w:pPr>
              <w:spacing w:before="120" w:line="400" w:lineRule="atLeast"/>
              <w:rPr>
                <w:rFonts w:ascii="宋体" w:hAnsi="宋体" w:eastAsia="宋体"/>
                <w:sz w:val="24"/>
                <w:szCs w:val="24"/>
                <w:highlight w:val="none"/>
              </w:rPr>
            </w:pPr>
            <w:r>
              <w:rPr>
                <w:rFonts w:ascii="宋体" w:hAnsi="宋体" w:eastAsia="宋体"/>
                <w:sz w:val="24"/>
                <w:szCs w:val="24"/>
                <w:highlight w:val="none"/>
              </w:rPr>
              <w:t>投标报价得分＝（评标基准价/投标报价）×</w:t>
            </w:r>
            <w:r>
              <w:rPr>
                <w:rFonts w:hint="eastAsia"/>
                <w:sz w:val="24"/>
                <w:szCs w:val="24"/>
                <w:highlight w:val="none"/>
                <w:lang w:val="en-US" w:eastAsia="zh-CN"/>
              </w:rPr>
              <w:t>3</w:t>
            </w:r>
            <w:r>
              <w:rPr>
                <w:rFonts w:ascii="宋体" w:hAnsi="宋体" w:eastAsia="宋体"/>
                <w:sz w:val="24"/>
                <w:szCs w:val="24"/>
                <w:highlight w:val="none"/>
              </w:rPr>
              <w:t>0％×100</w:t>
            </w:r>
          </w:p>
        </w:tc>
        <w:tc>
          <w:tcPr>
            <w:tcW w:w="997" w:type="dxa"/>
            <w:vAlign w:val="center"/>
          </w:tcPr>
          <w:p>
            <w:pPr>
              <w:spacing w:before="120" w:line="400" w:lineRule="atLeast"/>
              <w:jc w:val="center"/>
              <w:rPr>
                <w:rFonts w:ascii="宋体" w:hAnsi="宋体" w:eastAsia="宋体"/>
                <w:sz w:val="24"/>
                <w:szCs w:val="24"/>
                <w:highlight w:val="none"/>
              </w:rPr>
            </w:pPr>
            <w:r>
              <w:rPr>
                <w:rFonts w:ascii="宋体" w:hAnsi="宋体" w:eastAsia="宋体"/>
                <w:sz w:val="24"/>
                <w:szCs w:val="24"/>
                <w:highlight w:val="none"/>
              </w:rPr>
              <w:t>0-</w:t>
            </w:r>
            <w:r>
              <w:rPr>
                <w:rFonts w:hint="eastAsia"/>
                <w:sz w:val="24"/>
                <w:szCs w:val="24"/>
                <w:highlight w:val="none"/>
                <w:lang w:val="en-US" w:eastAsia="zh-CN"/>
              </w:rPr>
              <w:t>3</w:t>
            </w:r>
            <w:r>
              <w:rPr>
                <w:rFonts w:ascii="宋体" w:hAnsi="宋体" w:eastAsia="宋体"/>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686" w:type="dxa"/>
            <w:gridSpan w:val="2"/>
            <w:vAlign w:val="center"/>
          </w:tcPr>
          <w:p>
            <w:pPr>
              <w:spacing w:before="120" w:line="400" w:lineRule="atLeast"/>
              <w:jc w:val="center"/>
              <w:rPr>
                <w:rFonts w:ascii="宋体" w:hAnsi="宋体" w:eastAsia="宋体"/>
                <w:sz w:val="24"/>
                <w:szCs w:val="24"/>
              </w:rPr>
            </w:pPr>
            <w:r>
              <w:rPr>
                <w:rFonts w:ascii="宋体" w:hAnsi="宋体" w:eastAsia="宋体"/>
                <w:sz w:val="24"/>
                <w:szCs w:val="24"/>
              </w:rPr>
              <w:t>投标人得分计算方法</w:t>
            </w:r>
          </w:p>
        </w:tc>
        <w:tc>
          <w:tcPr>
            <w:tcW w:w="6953" w:type="dxa"/>
            <w:gridSpan w:val="2"/>
            <w:vAlign w:val="center"/>
          </w:tcPr>
          <w:p>
            <w:pPr>
              <w:spacing w:before="120" w:line="400" w:lineRule="atLeast"/>
              <w:rPr>
                <w:rFonts w:ascii="宋体" w:hAnsi="宋体" w:eastAsia="宋体"/>
                <w:sz w:val="24"/>
                <w:szCs w:val="24"/>
              </w:rPr>
            </w:pPr>
            <w:r>
              <w:rPr>
                <w:rFonts w:ascii="宋体" w:hAnsi="宋体" w:eastAsia="宋体"/>
                <w:sz w:val="24"/>
                <w:szCs w:val="24"/>
              </w:rPr>
              <w:t>各投标人的技术标得分为各评委所评技术标合计分值的算术平均值（取小数点后两位，第三位的数字四舍五入）。</w:t>
            </w:r>
          </w:p>
          <w:p>
            <w:pPr>
              <w:spacing w:before="120" w:line="400" w:lineRule="atLeast"/>
              <w:rPr>
                <w:rFonts w:ascii="宋体" w:hAnsi="宋体" w:eastAsia="宋体"/>
                <w:sz w:val="24"/>
                <w:szCs w:val="24"/>
              </w:rPr>
            </w:pPr>
            <w:r>
              <w:rPr>
                <w:rFonts w:ascii="宋体" w:hAnsi="宋体" w:eastAsia="宋体"/>
                <w:sz w:val="24"/>
                <w:szCs w:val="24"/>
              </w:rPr>
              <w:t>投标人总得分=技术分得分+资信分得分+价格分得分</w:t>
            </w:r>
          </w:p>
        </w:tc>
      </w:tr>
    </w:tbl>
    <w:p>
      <w:pPr>
        <w:spacing w:after="0"/>
        <w:rPr>
          <w:rFonts w:ascii="Times New Roman"/>
          <w:color w:val="auto"/>
          <w:sz w:val="22"/>
        </w:rPr>
        <w:sectPr>
          <w:pgSz w:w="11910" w:h="16840"/>
          <w:pgMar w:top="1340" w:right="560" w:bottom="1080" w:left="1160" w:header="879" w:footer="892" w:gutter="0"/>
          <w:cols w:space="720" w:num="1"/>
        </w:sectPr>
      </w:pPr>
    </w:p>
    <w:p>
      <w:pPr>
        <w:pStyle w:val="3"/>
        <w:tabs>
          <w:tab w:val="left" w:pos="1622"/>
        </w:tabs>
        <w:ind w:right="29"/>
        <w:rPr>
          <w:color w:val="auto"/>
          <w:highlight w:val="none"/>
        </w:rPr>
      </w:pPr>
      <w:r>
        <w:rPr>
          <w:color w:val="auto"/>
          <w:highlight w:val="none"/>
        </w:rPr>
        <w:t>第</w:t>
      </w:r>
      <w:r>
        <w:rPr>
          <w:rFonts w:hint="eastAsia"/>
          <w:color w:val="auto"/>
          <w:highlight w:val="none"/>
          <w:lang w:eastAsia="zh-CN"/>
        </w:rPr>
        <w:t>五</w:t>
      </w:r>
      <w:r>
        <w:rPr>
          <w:color w:val="auto"/>
          <w:highlight w:val="none"/>
        </w:rPr>
        <w:t>章</w:t>
      </w:r>
      <w:r>
        <w:rPr>
          <w:color w:val="auto"/>
          <w:highlight w:val="none"/>
        </w:rPr>
        <w:tab/>
      </w:r>
      <w:r>
        <w:rPr>
          <w:color w:val="auto"/>
          <w:highlight w:val="none"/>
        </w:rPr>
        <w:t>采购需求</w:t>
      </w:r>
    </w:p>
    <w:p>
      <w:pPr>
        <w:pStyle w:val="7"/>
        <w:rPr>
          <w:b/>
          <w:bCs/>
          <w:color w:val="auto"/>
          <w:sz w:val="33"/>
          <w:highlight w:val="none"/>
        </w:rPr>
      </w:pPr>
    </w:p>
    <w:p>
      <w:pPr>
        <w:pStyle w:val="7"/>
        <w:numPr>
          <w:ilvl w:val="0"/>
          <w:numId w:val="8"/>
        </w:numPr>
        <w:ind w:left="541"/>
        <w:rPr>
          <w:b/>
          <w:bCs/>
          <w:color w:val="auto"/>
          <w:spacing w:val="2"/>
          <w:highlight w:val="none"/>
        </w:rPr>
      </w:pPr>
      <w:r>
        <w:rPr>
          <w:b/>
          <w:bCs/>
          <w:color w:val="auto"/>
          <w:spacing w:val="2"/>
          <w:highlight w:val="none"/>
        </w:rPr>
        <w:t>采购标的</w:t>
      </w:r>
    </w:p>
    <w:p>
      <w:pPr>
        <w:pStyle w:val="7"/>
        <w:numPr>
          <w:ilvl w:val="0"/>
          <w:numId w:val="0"/>
        </w:numPr>
        <w:ind w:right="0" w:rightChars="0"/>
        <w:rPr>
          <w:rFonts w:hint="eastAsia" w:asciiTheme="minorEastAsia" w:hAnsiTheme="minorEastAsia" w:eastAsiaTheme="minorEastAsia" w:cstheme="minorEastAsia"/>
          <w:b/>
          <w:bCs/>
          <w:color w:val="auto"/>
          <w:spacing w:val="2"/>
          <w:sz w:val="22"/>
          <w:szCs w:val="22"/>
        </w:rPr>
      </w:pPr>
    </w:p>
    <w:tbl>
      <w:tblPr>
        <w:tblStyle w:val="17"/>
        <w:tblW w:w="9447" w:type="dxa"/>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5054"/>
        <w:gridCol w:w="2145"/>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8" w:type="dxa"/>
          </w:tcPr>
          <w:p>
            <w:pPr>
              <w:pStyle w:val="25"/>
              <w:spacing w:before="136"/>
              <w:ind w:left="129" w:right="12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包号</w:t>
            </w:r>
          </w:p>
        </w:tc>
        <w:tc>
          <w:tcPr>
            <w:tcW w:w="5054" w:type="dxa"/>
          </w:tcPr>
          <w:p>
            <w:pPr>
              <w:pStyle w:val="25"/>
              <w:spacing w:before="136"/>
              <w:ind w:firstLine="2160" w:firstLineChars="9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标的名称</w:t>
            </w:r>
          </w:p>
        </w:tc>
        <w:tc>
          <w:tcPr>
            <w:tcW w:w="2145" w:type="dxa"/>
          </w:tcPr>
          <w:p>
            <w:pPr>
              <w:pStyle w:val="25"/>
              <w:spacing w:before="1"/>
              <w:ind w:left="95" w:right="8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采购包预算金额</w:t>
            </w:r>
          </w:p>
          <w:p>
            <w:pPr>
              <w:pStyle w:val="25"/>
              <w:spacing w:before="3" w:line="251" w:lineRule="exact"/>
              <w:ind w:left="92" w:right="8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（万元）</w:t>
            </w:r>
          </w:p>
        </w:tc>
        <w:tc>
          <w:tcPr>
            <w:tcW w:w="1620" w:type="dxa"/>
          </w:tcPr>
          <w:p>
            <w:pPr>
              <w:pStyle w:val="25"/>
              <w:spacing w:before="13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8" w:type="dxa"/>
          </w:tcPr>
          <w:p>
            <w:pPr>
              <w:pStyle w:val="25"/>
              <w:spacing w:before="88"/>
              <w:ind w:left="129" w:right="1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15"/>
                <w:sz w:val="24"/>
                <w:szCs w:val="24"/>
              </w:rPr>
              <w:t>01</w:t>
            </w:r>
          </w:p>
        </w:tc>
        <w:tc>
          <w:tcPr>
            <w:tcW w:w="5054" w:type="dxa"/>
            <w:vAlign w:val="center"/>
          </w:tcPr>
          <w:p>
            <w:pPr>
              <w:pStyle w:val="2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北海市妇幼保健院三级系统安全等保测评服务</w:t>
            </w:r>
          </w:p>
        </w:tc>
        <w:tc>
          <w:tcPr>
            <w:tcW w:w="2145" w:type="dxa"/>
            <w:vAlign w:val="center"/>
          </w:tcPr>
          <w:p>
            <w:pPr>
              <w:pStyle w:val="25"/>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620" w:type="dxa"/>
            <w:vAlign w:val="center"/>
          </w:tcPr>
          <w:p>
            <w:pPr>
              <w:pStyle w:val="25"/>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w:t>
            </w:r>
          </w:p>
        </w:tc>
      </w:tr>
    </w:tbl>
    <w:p>
      <w:pPr>
        <w:pStyle w:val="7"/>
        <w:numPr>
          <w:ilvl w:val="0"/>
          <w:numId w:val="8"/>
        </w:numPr>
        <w:spacing w:before="219"/>
        <w:ind w:left="541" w:leftChars="0" w:firstLine="0" w:firstLineChars="0"/>
        <w:rPr>
          <w:rFonts w:hint="eastAsia"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color w:val="auto"/>
          <w:sz w:val="24"/>
          <w:szCs w:val="24"/>
          <w:highlight w:val="none"/>
        </w:rPr>
        <w:t>项目要求及技术需求</w:t>
      </w:r>
    </w:p>
    <w:tbl>
      <w:tblPr>
        <w:tblStyle w:val="17"/>
        <w:tblpPr w:leftFromText="180" w:rightFromText="180" w:vertAnchor="text" w:horzAnchor="page" w:tblpX="1648" w:tblpY="343"/>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13" w:type="dxa"/>
          <w:bottom w:w="113" w:type="dxa"/>
          <w:right w:w="113"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889" w:hRule="atLeast"/>
        </w:trPr>
        <w:tc>
          <w:tcPr>
            <w:tcW w:w="9210" w:type="dxa"/>
            <w:tcMar>
              <w:top w:w="13" w:type="dxa"/>
              <w:left w:w="57" w:type="dxa"/>
              <w:bottom w:w="0" w:type="dxa"/>
              <w:right w:w="57" w:type="dxa"/>
            </w:tcMar>
            <w:vAlign w:val="top"/>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1、总体要求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依照《中华人民共和国网络安全法》、《信息系统安全等级保护管理办法》，以及自治区公安厅等相关文件的要求，依据《网络安全等级保护基本要求》（GB/T 22239-2019）对</w:t>
            </w:r>
            <w:r>
              <w:rPr>
                <w:rFonts w:hint="eastAsia" w:ascii="宋体" w:hAnsi="宋体" w:eastAsia="宋体" w:cs="宋体"/>
                <w:sz w:val="24"/>
                <w:szCs w:val="24"/>
                <w:lang w:val="en-US" w:eastAsia="zh-CN"/>
              </w:rPr>
              <w:t>我院信息</w:t>
            </w:r>
            <w:r>
              <w:rPr>
                <w:rFonts w:hint="eastAsia" w:ascii="宋体" w:hAnsi="宋体" w:eastAsia="宋体" w:cs="宋体"/>
                <w:sz w:val="24"/>
                <w:szCs w:val="24"/>
              </w:rPr>
              <w:t>系统（三级）开展网络安全等级保护测评工作；并出具符合国家信息安全等级保护管理部门规范要求、公安机关认可的信息系统网络安全等级测评报告。</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本原则：逐一出具符合国家信息安全等级保护管理部门规范要求、公安机关认可的信息系统安全等级测评报告；测评方案的设计与实施应依据国内、国际的相关标准进行；测评服务商工作中的过程和文档，具有很好的规范性，可以便于项目的跟踪和控制；测评的方法和过程要在双方认可的范围之内，安全咨询的进度要按照进度表进度的安排，保证采购方对于服务工作的可控性；安全体系设计的范围和内容应当整体全面，包括安全涉及的各个层面，避免由于遗漏造成未来的安全隐患；测评工作应尽可能小地影响系统和网络的正常运行，不能对招标方各系统的运行和业务的正常开展造成影响；对测评过程中获得的采购方数据和结果数据严格保密，未经授权不得泄露给任何单位和个人，不得利用此数据进行任何侵害采购方利益的行为。</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2、标准依据</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等级保护测评过程中，必须依照以下标准：</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《信息系统安全等级保护定级指南》（GB/T22240-2020）</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《计算机信息系统安全保护等级划分准则》（GB 17859-1999)</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《网络安全等级保护基本要求》（GB/T 22239-2019）</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《网络安全等级保护测评要求》（GB/T 28448-2019）</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《网络安全等级保护测评过程指南》（GB/T 28449-2018)</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《网络安全等级保护设计技术要求》（GB/T 25070-2019）</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《网络安全等级保护测试评估技术指南》（GB/T 36627-2018）</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3、测评内容</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（1）安全通用要求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（2）安全扩展要求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如本项目执行时发现等级保护对象涉及测评标准安全扩展要求（云计算、移动互联网、物联网、大数据、工业控制）方面内容的，则根据实际情况选定适用的安全扩展要求测评内容开展本项目测评工作。</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4、测评方法</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在测评实施过程中，应采用访谈、检查和测试、渗透测试等测评方法进行，并与国家相关规范及标准的要求相符。</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访谈是指测评人员通过引导信息系统相关人员进行有目的的（有针对性的）交流以帮助测评人员理解、分析或取得证据的过程；</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检查是指测评人员通过对测评对象（如管理制度、操作记录、安全配置等）进行观察、查验、分析以帮助测评人员理解、分析或取得证据的过程；</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测试是测评人员使用预定的方法/工具使测评对象产生特定的行为，通过查看和分析结果以帮助测评人员获取证据的过程；</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渗透测试是模拟黑客的攻击方法，对受保护对象的应用系统、主机、网络进行攻击，从而验证测评对象的弱点、技术缺陷或漏洞的一种评估方法。</w:t>
            </w:r>
          </w:p>
          <w:p>
            <w:pPr>
              <w:pStyle w:val="22"/>
              <w:numPr>
                <w:ilvl w:val="0"/>
                <w:numId w:val="0"/>
              </w:numPr>
              <w:ind w:right="0" w:rightChars="0"/>
              <w:jc w:val="both"/>
              <w:rPr>
                <w:rFonts w:hint="eastAsia" w:ascii="宋体" w:hAnsi="宋体" w:eastAsia="宋体" w:cs="宋体"/>
                <w:sz w:val="24"/>
                <w:szCs w:val="24"/>
                <w:lang w:val="en-US" w:eastAsia="zh-CN"/>
              </w:rPr>
            </w:pPr>
          </w:p>
          <w:p>
            <w:pPr>
              <w:pStyle w:val="22"/>
              <w:numPr>
                <w:ilvl w:val="0"/>
                <w:numId w:val="0"/>
              </w:numPr>
              <w:ind w:right="0" w:rightChars="0"/>
              <w:jc w:val="both"/>
              <w:rPr>
                <w:rFonts w:hint="default"/>
                <w:sz w:val="32"/>
                <w:szCs w:val="32"/>
                <w:lang w:val="en-US" w:eastAsia="zh-CN"/>
              </w:rPr>
            </w:pPr>
          </w:p>
        </w:tc>
      </w:tr>
    </w:tbl>
    <w:p>
      <w:pPr>
        <w:rPr>
          <w:rFonts w:hint="eastAsia" w:asciiTheme="minorEastAsia" w:hAnsiTheme="minorEastAsia" w:eastAsiaTheme="minorEastAsia" w:cstheme="minorEastAsia"/>
          <w:color w:val="auto"/>
          <w:spacing w:val="2"/>
          <w:sz w:val="22"/>
          <w:szCs w:val="22"/>
          <w:highlight w:val="none"/>
        </w:rPr>
        <w:sectPr>
          <w:pgSz w:w="11910" w:h="16840"/>
          <w:pgMar w:top="1111" w:right="560" w:bottom="969" w:left="765" w:header="879" w:footer="892" w:gutter="0"/>
          <w:cols w:space="720" w:num="1"/>
        </w:sectPr>
      </w:pPr>
    </w:p>
    <w:p>
      <w:pPr>
        <w:pStyle w:val="7"/>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
          <w:sz w:val="22"/>
          <w:szCs w:val="22"/>
          <w:highlight w:val="none"/>
        </w:rPr>
        <w:t>三、</w:t>
      </w:r>
      <w:r>
        <w:rPr>
          <w:rFonts w:hint="eastAsia" w:asciiTheme="minorEastAsia" w:hAnsiTheme="minorEastAsia" w:eastAsiaTheme="minorEastAsia" w:cstheme="minorEastAsia"/>
          <w:b/>
          <w:bCs/>
          <w:color w:val="auto"/>
          <w:spacing w:val="2"/>
          <w:sz w:val="22"/>
          <w:szCs w:val="22"/>
          <w:highlight w:val="none"/>
        </w:rPr>
        <w:t>商务要求</w:t>
      </w:r>
    </w:p>
    <w:tbl>
      <w:tblPr>
        <w:tblStyle w:val="18"/>
        <w:tblW w:w="0" w:type="auto"/>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保密要求</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供应商在提供服务时，严格遵守双方的有关规章制度；保证不擅自将用户提供的纸质及电子文档复制给其他单位或个人，不将服务产生的报告等资料泄露给其他单位或个人；中标供应商必须与医院签订保密协议。</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2、项目工期</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本项目共两次进场测评：初测和复测。签订合</w:t>
            </w:r>
            <w:r>
              <w:rPr>
                <w:rFonts w:hint="eastAsia" w:ascii="仿宋_GB2312" w:hAnsi="仿宋_GB2312" w:eastAsia="仿宋_GB2312" w:cs="仿宋_GB2312"/>
                <w:sz w:val="28"/>
                <w:szCs w:val="28"/>
                <w:highlight w:val="none"/>
              </w:rPr>
              <w:t>同之后起5个工作日内完成该项目现场测评工作。现场测评结束后5个工作日内提供该项目的差距分析整改清单。经招标人整改完成后，再与中标供应</w:t>
            </w:r>
            <w:r>
              <w:rPr>
                <w:rFonts w:hint="eastAsia" w:ascii="仿宋_GB2312" w:hAnsi="仿宋_GB2312" w:eastAsia="仿宋_GB2312" w:cs="仿宋_GB2312"/>
                <w:sz w:val="28"/>
                <w:szCs w:val="28"/>
              </w:rPr>
              <w:t>商确定复测日期。自招标人出具项目复测通知书之日起3个工作日内完成该项目现场复测，复测完成后20个工作日内提供该项目的最终测评报告，整个工期应在2个月完成。</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3、付款</w:t>
            </w:r>
            <w:r>
              <w:rPr>
                <w:rFonts w:hint="eastAsia" w:ascii="仿宋_GB2312" w:hAnsi="仿宋_GB2312" w:eastAsia="仿宋_GB2312" w:cs="仿宋_GB2312"/>
                <w:sz w:val="28"/>
                <w:szCs w:val="28"/>
                <w:highlight w:val="none"/>
              </w:rPr>
              <w:t>方式：</w:t>
            </w:r>
            <w:r>
              <w:rPr>
                <w:rFonts w:hint="eastAsia" w:ascii="仿宋_GB2312" w:hAnsi="仿宋_GB2312" w:eastAsia="仿宋_GB2312" w:cs="仿宋_GB2312"/>
                <w:sz w:val="28"/>
                <w:szCs w:val="28"/>
                <w:highlight w:val="none"/>
                <w:lang w:eastAsia="zh-CN"/>
              </w:rPr>
              <w:t>提交《网络安全等级保护测评报告》</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val="en-US" w:eastAsia="zh-CN"/>
              </w:rPr>
              <w:t>60日</w:t>
            </w:r>
            <w:r>
              <w:rPr>
                <w:rFonts w:hint="eastAsia" w:ascii="仿宋_GB2312" w:hAnsi="仿宋_GB2312" w:eastAsia="仿宋_GB2312" w:cs="仿宋_GB2312"/>
                <w:sz w:val="28"/>
                <w:szCs w:val="28"/>
                <w:highlight w:val="none"/>
              </w:rPr>
              <w:t>内支付合同价格100%合同款；</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4、服务成果</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供应商初次测评完成后，提交各个测评对象的整改意见，并按照整改意见，指导采购方完成所有整改工作(包括但不仅限于相关设备安全策略配置调整、系统加固、完善制度建设、编写相关材料等工作)直至达到网络安全等级保护三级标准，并出具符合国家信息安全等级保护管理部门规范要求的等级保护测评报告(纸质版 2份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电子版 1份)。</w:t>
            </w:r>
          </w:p>
          <w:p>
            <w:pPr>
              <w:keepNext w:val="0"/>
              <w:keepLines w:val="0"/>
              <w:pageBreakBefore w:val="0"/>
              <w:widowControl w:val="0"/>
              <w:kinsoku/>
              <w:wordWrap/>
              <w:overflowPunct/>
              <w:topLinePunct w:val="0"/>
              <w:autoSpaceDE w:val="0"/>
              <w:autoSpaceDN w:val="0"/>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其他服务：中标供应商不得分包转包，并须协助招标人对未通过等保的项目进行整改。</w:t>
            </w:r>
          </w:p>
          <w:p>
            <w:pPr>
              <w:pStyle w:val="22"/>
              <w:ind w:left="0" w:leftChars="0" w:firstLine="0" w:firstLineChars="0"/>
              <w:rPr>
                <w:ins w:id="0" w:author="lin" w:date="2025-07-02T17:54:12Z"/>
                <w:rFonts w:hint="eastAsia"/>
                <w:lang w:eastAsia="zh-CN"/>
              </w:rPr>
            </w:pPr>
          </w:p>
          <w:p>
            <w:pPr>
              <w:pStyle w:val="7"/>
              <w:ind w:firstLine="440" w:firstLineChars="200"/>
              <w:rPr>
                <w:rFonts w:hint="eastAsia" w:asciiTheme="minorEastAsia" w:hAnsiTheme="minorEastAsia" w:eastAsiaTheme="minorEastAsia" w:cstheme="minorEastAsia"/>
                <w:color w:val="auto"/>
                <w:sz w:val="22"/>
                <w:szCs w:val="22"/>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rPr>
          <w:rFonts w:hint="eastAsia" w:ascii="仿宋_GB2312" w:hAnsi="仿宋_GB2312" w:eastAsia="仿宋_GB2312" w:cs="仿宋_GB2312"/>
          <w:sz w:val="28"/>
          <w:szCs w:val="28"/>
        </w:rPr>
      </w:pPr>
    </w:p>
    <w:p>
      <w:pPr>
        <w:pStyle w:val="16"/>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附件</w:t>
      </w:r>
      <w:r>
        <w:rPr>
          <w:rFonts w:hint="eastAsia" w:ascii="仿宋_GB2312" w:hAnsi="仿宋_GB2312" w:eastAsia="仿宋_GB2312" w:cs="仿宋_GB2312"/>
          <w:b/>
          <w:bCs/>
          <w:sz w:val="28"/>
          <w:szCs w:val="28"/>
          <w:lang w:val="en-US" w:eastAsia="zh-CN"/>
        </w:rPr>
        <w:t>1：服务类项目考核记录表</w:t>
      </w:r>
    </w:p>
    <w:p>
      <w:pPr>
        <w:pStyle w:val="16"/>
        <w:rPr>
          <w:rFonts w:hint="eastAsia" w:ascii="仿宋_GB2312" w:hAnsi="仿宋_GB2312" w:eastAsia="仿宋_GB2312" w:cs="仿宋_GB2312"/>
          <w:b/>
          <w:bCs/>
          <w:sz w:val="28"/>
          <w:szCs w:val="28"/>
          <w:lang w:val="en-US" w:eastAsia="zh-CN"/>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3"/>
        <w:gridCol w:w="928"/>
        <w:gridCol w:w="6005"/>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三级系统安全等保测评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采购方式</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供应商名称</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服务期限</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履约时间</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合同价</w:t>
            </w:r>
          </w:p>
        </w:tc>
        <w:tc>
          <w:tcPr>
            <w:tcW w:w="0" w:type="auto"/>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gridSpan w:val="2"/>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记录项目</w:t>
            </w:r>
          </w:p>
        </w:tc>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项目启动时间、完成时间与合同的一致性 ；</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gridSpan w:val="2"/>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测评项目服务中涉及到的测评内容有物理和环境安全、网</w:t>
            </w:r>
          </w:p>
        </w:tc>
        <w:tc>
          <w:tcPr>
            <w:tcW w:w="0" w:type="auto"/>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b/>
                <w:bCs/>
                <w:i w:val="0"/>
                <w:iCs w:val="0"/>
                <w:color w:val="000000"/>
                <w:sz w:val="22"/>
                <w:szCs w:val="22"/>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络与通信安全、设备与计算安全、应用与数据安全、管理制度、人员管理等测评内容与合同的一致性；</w:t>
            </w:r>
          </w:p>
        </w:tc>
        <w:tc>
          <w:tcPr>
            <w:tcW w:w="0" w:type="auto"/>
            <w:vMerge w:val="continue"/>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测评服务承诺与合同的一致性；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w:t>
            </w:r>
            <w:r>
              <w:rPr>
                <w:rStyle w:val="28"/>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各种工作报告按照时间限定内提供情况；</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主要技术指标与合同的一致性；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测评工具安装、使用、调试的规范性；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服务内容、服务响应与合同的一致性；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服务技术能力、服务态度满意度、服务措施齐全性；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兑现服务承诺及相关服务收费的合理性；</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服务是否产生预期效果；</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对服务过程中反映问题的整改情况；</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测评售后服务是否合格；</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其它与服务项目相关的指标；</w:t>
            </w:r>
          </w:p>
        </w:tc>
        <w:tc>
          <w:tcPr>
            <w:tcW w:w="0" w:type="auto"/>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合格□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single" w:color="000000" w:sz="8" w:space="0"/>
              <w:bottom w:val="nil"/>
              <w:right w:val="single" w:color="000000" w:sz="8" w:space="0"/>
            </w:tcBorders>
            <w:shd w:val="clear" w:color="auto" w:fill="auto"/>
            <w:vAlign w:val="top"/>
          </w:tcPr>
          <w:p>
            <w:pPr>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single" w:color="000000" w:sz="8" w:space="0"/>
              <w:bottom w:val="nil"/>
              <w:right w:val="single" w:color="000000" w:sz="8" w:space="0"/>
            </w:tcBorders>
            <w:shd w:val="clear" w:color="auto" w:fill="auto"/>
            <w:vAlign w:val="top"/>
          </w:tcPr>
          <w:p>
            <w:pPr>
              <w:jc w:val="both"/>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nil"/>
              <w:left w:val="single" w:color="000000" w:sz="8" w:space="0"/>
              <w:bottom w:val="nil"/>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考核小组成员签字：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ind w:firstLineChars="1500"/>
              <w:jc w:val="both"/>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年 </w:t>
            </w:r>
            <w:r>
              <w:rPr>
                <w:rStyle w:val="28"/>
                <w:lang w:val="en-US" w:eastAsia="zh-CN" w:bidi="ar"/>
              </w:rPr>
              <w:t xml:space="preserve">  月   日</w:t>
            </w:r>
          </w:p>
        </w:tc>
      </w:tr>
    </w:tbl>
    <w:p>
      <w:pPr>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rPr>
          <w:color w:val="auto"/>
        </w:rPr>
      </w:pPr>
    </w:p>
    <w:p>
      <w:pPr>
        <w:pStyle w:val="3"/>
        <w:tabs>
          <w:tab w:val="left" w:pos="1624"/>
        </w:tabs>
        <w:ind w:right="29"/>
        <w:jc w:val="center"/>
        <w:rPr>
          <w:color w:val="auto"/>
          <w:sz w:val="51"/>
        </w:rPr>
      </w:pPr>
      <w:r>
        <w:rPr>
          <w:color w:val="auto"/>
        </w:rPr>
        <w:t>第</w:t>
      </w:r>
      <w:r>
        <w:rPr>
          <w:rFonts w:hint="eastAsia"/>
          <w:color w:val="auto"/>
          <w:lang w:eastAsia="zh-CN"/>
        </w:rPr>
        <w:t>六</w:t>
      </w:r>
      <w:r>
        <w:rPr>
          <w:color w:val="auto"/>
        </w:rPr>
        <w:t>章</w:t>
      </w:r>
      <w:r>
        <w:rPr>
          <w:color w:val="auto"/>
        </w:rPr>
        <w:tab/>
      </w:r>
      <w:r>
        <w:rPr>
          <w:color w:val="auto"/>
        </w:rPr>
        <w:t>响应文件格式</w:t>
      </w:r>
    </w:p>
    <w:p>
      <w:pPr>
        <w:pStyle w:val="7"/>
        <w:ind w:left="683"/>
        <w:rPr>
          <w:rFonts w:hint="eastAsia" w:eastAsia="宋体"/>
          <w:color w:val="auto"/>
          <w:lang w:eastAsia="zh-CN"/>
        </w:rPr>
      </w:pPr>
      <w:r>
        <w:rPr>
          <w:color w:val="auto"/>
        </w:rPr>
        <w:t>供应商编制文件须知</w:t>
      </w:r>
      <w:r>
        <w:rPr>
          <w:rFonts w:hint="eastAsia"/>
          <w:color w:val="auto"/>
          <w:lang w:eastAsia="zh-CN"/>
        </w:rPr>
        <w:t>：</w:t>
      </w:r>
    </w:p>
    <w:p>
      <w:pPr>
        <w:pStyle w:val="7"/>
        <w:spacing w:before="161" w:line="360" w:lineRule="auto"/>
        <w:ind w:left="683" w:right="568"/>
        <w:rPr>
          <w:color w:val="auto"/>
        </w:rPr>
      </w:pPr>
      <w:r>
        <w:rPr>
          <w:rFonts w:ascii="Courier New" w:eastAsia="Courier New"/>
          <w:color w:val="auto"/>
          <w:spacing w:val="-3"/>
        </w:rPr>
        <w:t>1</w:t>
      </w:r>
      <w:r>
        <w:rPr>
          <w:color w:val="auto"/>
          <w:spacing w:val="-3"/>
        </w:rPr>
        <w:t>、供应商按照本部分的顺序编制响应文件，编制中涉及格式资料的，应按照本部分提</w:t>
      </w:r>
      <w:r>
        <w:rPr>
          <w:color w:val="auto"/>
        </w:rPr>
        <w:t>供的内容和格式（所有表格的格式可扩展）填写提交。</w:t>
      </w:r>
    </w:p>
    <w:p>
      <w:pPr>
        <w:pStyle w:val="7"/>
        <w:spacing w:before="6" w:line="362" w:lineRule="auto"/>
        <w:ind w:left="683" w:right="446"/>
        <w:rPr>
          <w:color w:val="auto"/>
          <w:highlight w:val="none"/>
        </w:rPr>
      </w:pPr>
      <w:r>
        <w:rPr>
          <w:rFonts w:ascii="Courier New" w:hAnsi="Courier New" w:eastAsia="Courier New"/>
          <w:color w:val="auto"/>
        </w:rPr>
        <w:t>2</w:t>
      </w:r>
      <w:r>
        <w:rPr>
          <w:color w:val="auto"/>
          <w:spacing w:val="-8"/>
        </w:rPr>
        <w:t>、对于</w:t>
      </w:r>
      <w:r>
        <w:rPr>
          <w:rFonts w:hint="eastAsia"/>
          <w:color w:val="auto"/>
          <w:spacing w:val="-8"/>
          <w:lang w:eastAsia="zh-CN"/>
        </w:rPr>
        <w:t>院</w:t>
      </w:r>
      <w:r>
        <w:rPr>
          <w:rFonts w:hint="eastAsia"/>
          <w:color w:val="auto"/>
          <w:spacing w:val="-8"/>
          <w:highlight w:val="none"/>
          <w:lang w:eastAsia="zh-CN"/>
        </w:rPr>
        <w:t>内比选</w:t>
      </w:r>
      <w:r>
        <w:rPr>
          <w:color w:val="auto"/>
          <w:spacing w:val="-8"/>
          <w:highlight w:val="none"/>
        </w:rPr>
        <w:t>文件中标记了</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spacing w:val="-8"/>
          <w:highlight w:val="none"/>
        </w:rPr>
        <w:t>文件的，供应商不得改变格式中给定的</w:t>
      </w:r>
      <w:r>
        <w:rPr>
          <w:color w:val="auto"/>
          <w:highlight w:val="none"/>
        </w:rPr>
        <w:t>文字所表达的含义，不得删减格式中的实质性内容，不得自行添加与格式中给定的文</w:t>
      </w:r>
      <w:r>
        <w:rPr>
          <w:color w:val="auto"/>
          <w:spacing w:val="-2"/>
          <w:highlight w:val="none"/>
        </w:rPr>
        <w:t>字内容相矛盾的内容，不得对应当填写的空格不填写或不实质性响应，否则响应无效。</w:t>
      </w:r>
      <w:r>
        <w:rPr>
          <w:color w:val="auto"/>
          <w:highlight w:val="none"/>
        </w:rPr>
        <w:t>未标记</w:t>
      </w:r>
      <w:r>
        <w:rPr>
          <w:rFonts w:ascii="Courier New" w:hAnsi="Courier New" w:eastAsia="Courier New"/>
          <w:color w:val="auto"/>
          <w:highlight w:val="none"/>
        </w:rPr>
        <w:t>“</w:t>
      </w:r>
      <w:r>
        <w:rPr>
          <w:color w:val="auto"/>
          <w:highlight w:val="none"/>
        </w:rPr>
        <w:t>实质性格式</w:t>
      </w:r>
      <w:r>
        <w:rPr>
          <w:rFonts w:ascii="Courier New" w:hAnsi="Courier New" w:eastAsia="Courier New"/>
          <w:color w:val="auto"/>
          <w:highlight w:val="none"/>
        </w:rPr>
        <w:t>”</w:t>
      </w:r>
      <w:r>
        <w:rPr>
          <w:color w:val="auto"/>
          <w:highlight w:val="none"/>
        </w:rPr>
        <w:t>的文件和</w:t>
      </w:r>
      <w:r>
        <w:rPr>
          <w:rFonts w:hint="eastAsia"/>
          <w:color w:val="auto"/>
          <w:spacing w:val="-8"/>
          <w:highlight w:val="none"/>
          <w:lang w:eastAsia="zh-CN"/>
        </w:rPr>
        <w:t>院内比选</w:t>
      </w:r>
      <w:r>
        <w:rPr>
          <w:color w:val="auto"/>
          <w:highlight w:val="none"/>
        </w:rPr>
        <w:t>文件未提供格式的内容，可由供应商自行编写。</w:t>
      </w:r>
    </w:p>
    <w:p>
      <w:pPr>
        <w:pStyle w:val="7"/>
        <w:spacing w:before="5"/>
        <w:ind w:left="683"/>
        <w:rPr>
          <w:color w:val="auto"/>
        </w:rPr>
      </w:pPr>
      <w:r>
        <w:rPr>
          <w:rFonts w:ascii="Courier New" w:eastAsia="Courier New"/>
          <w:color w:val="auto"/>
          <w:highlight w:val="none"/>
        </w:rPr>
        <w:t>3</w:t>
      </w:r>
      <w:r>
        <w:rPr>
          <w:color w:val="auto"/>
          <w:highlight w:val="none"/>
        </w:rPr>
        <w:t>、全部声明和问题的回答及所附材料必须是真</w:t>
      </w:r>
      <w:r>
        <w:rPr>
          <w:color w:val="auto"/>
        </w:rPr>
        <w:t>实的、准确的和完整的。</w:t>
      </w:r>
    </w:p>
    <w:p>
      <w:pPr>
        <w:spacing w:after="0"/>
        <w:rPr>
          <w:color w:val="auto"/>
        </w:rPr>
        <w:sectPr>
          <w:pgSz w:w="11910" w:h="16840"/>
          <w:pgMar w:top="1111" w:right="1020" w:bottom="969" w:left="1160" w:header="879" w:footer="892" w:gutter="0"/>
          <w:cols w:space="720" w:num="1"/>
        </w:sectPr>
      </w:pPr>
    </w:p>
    <w:p>
      <w:pPr>
        <w:pStyle w:val="7"/>
        <w:spacing w:before="7"/>
        <w:rPr>
          <w:color w:val="auto"/>
          <w:sz w:val="19"/>
        </w:rPr>
      </w:pPr>
    </w:p>
    <w:p>
      <w:pPr>
        <w:pStyle w:val="7"/>
        <w:spacing w:before="10"/>
        <w:rPr>
          <w:color w:val="auto"/>
          <w:sz w:val="19"/>
        </w:rPr>
      </w:pPr>
    </w:p>
    <w:p>
      <w:pPr>
        <w:spacing w:before="1"/>
        <w:ind w:left="0" w:right="153" w:firstLine="0"/>
        <w:jc w:val="center"/>
        <w:rPr>
          <w:color w:val="auto"/>
          <w:sz w:val="84"/>
        </w:rPr>
      </w:pPr>
      <w:r>
        <w:rPr>
          <w:color w:val="auto"/>
          <w:spacing w:val="102"/>
          <w:sz w:val="84"/>
        </w:rPr>
        <w:t>响 应 文 件</w:t>
      </w:r>
    </w:p>
    <w:p>
      <w:pPr>
        <w:pStyle w:val="7"/>
        <w:rPr>
          <w:color w:val="auto"/>
          <w:sz w:val="106"/>
        </w:rPr>
      </w:pPr>
    </w:p>
    <w:p>
      <w:pPr>
        <w:spacing w:before="0"/>
        <w:ind w:left="1081" w:right="0" w:firstLine="0"/>
        <w:jc w:val="left"/>
        <w:rPr>
          <w:rFonts w:ascii="Arial" w:eastAsia="Arial"/>
          <w:b/>
          <w:i/>
          <w:color w:val="auto"/>
          <w:sz w:val="32"/>
        </w:rPr>
      </w:pPr>
      <w:r>
        <w:rPr>
          <w:color w:val="auto"/>
          <w:spacing w:val="40"/>
          <w:w w:val="105"/>
          <w:sz w:val="32"/>
        </w:rPr>
        <w:t>项目名称</w:t>
      </w:r>
      <w:r>
        <w:rPr>
          <w:rFonts w:ascii="Arial" w:eastAsia="Arial"/>
          <w:b/>
          <w:i/>
          <w:color w:val="auto"/>
          <w:w w:val="105"/>
          <w:sz w:val="32"/>
        </w:rPr>
        <w:t>:</w:t>
      </w:r>
    </w:p>
    <w:p>
      <w:pPr>
        <w:spacing w:before="3"/>
        <w:ind w:left="1081" w:right="0" w:firstLine="0"/>
        <w:jc w:val="left"/>
        <w:rPr>
          <w:color w:val="auto"/>
          <w:sz w:val="32"/>
        </w:rPr>
      </w:pPr>
      <w:r>
        <w:rPr>
          <w:color w:val="auto"/>
          <w:spacing w:val="40"/>
          <w:sz w:val="32"/>
        </w:rPr>
        <w:t>项目编号</w:t>
      </w:r>
      <w:r>
        <w:rPr>
          <w:rFonts w:ascii="Arial" w:eastAsia="Arial"/>
          <w:b/>
          <w:i/>
          <w:color w:val="auto"/>
          <w:spacing w:val="17"/>
          <w:sz w:val="32"/>
        </w:rPr>
        <w:t>/</w:t>
      </w:r>
      <w:r>
        <w:rPr>
          <w:color w:val="auto"/>
          <w:spacing w:val="28"/>
          <w:sz w:val="32"/>
        </w:rPr>
        <w:t>包号：</w:t>
      </w: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rPr>
          <w:color w:val="auto"/>
          <w:sz w:val="36"/>
        </w:rPr>
      </w:pPr>
    </w:p>
    <w:p>
      <w:pPr>
        <w:pStyle w:val="7"/>
        <w:spacing w:before="1"/>
        <w:rPr>
          <w:color w:val="auto"/>
          <w:sz w:val="53"/>
        </w:rPr>
      </w:pPr>
    </w:p>
    <w:p>
      <w:pPr>
        <w:spacing w:before="0"/>
        <w:ind w:left="1981" w:right="0" w:firstLine="0"/>
        <w:jc w:val="left"/>
        <w:rPr>
          <w:color w:val="auto"/>
          <w:sz w:val="32"/>
        </w:rPr>
      </w:pPr>
      <w:r>
        <w:rPr>
          <w:color w:val="auto"/>
          <w:spacing w:val="34"/>
          <w:sz w:val="32"/>
        </w:rPr>
        <w:t>供应商名称：</w:t>
      </w:r>
    </w:p>
    <w:p>
      <w:pPr>
        <w:spacing w:after="0"/>
        <w:jc w:val="left"/>
        <w:rPr>
          <w:color w:val="auto"/>
          <w:sz w:val="32"/>
        </w:rPr>
        <w:sectPr>
          <w:pgSz w:w="11910" w:h="16840"/>
          <w:pgMar w:top="1340" w:right="560" w:bottom="1080" w:left="1160" w:header="879" w:footer="892" w:gutter="0"/>
          <w:cols w:space="720" w:num="1"/>
        </w:sectPr>
      </w:pPr>
    </w:p>
    <w:p>
      <w:pPr>
        <w:pageBreakBefore w:val="0"/>
        <w:kinsoku/>
        <w:wordWrap/>
        <w:overflowPunct/>
        <w:topLinePunct w:val="0"/>
        <w:bidi w:val="0"/>
        <w:adjustRightInd/>
        <w:snapToGrid w:val="0"/>
        <w:spacing w:before="120" w:beforeLines="50" w:after="50" w:line="360" w:lineRule="auto"/>
        <w:jc w:val="both"/>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b/>
          <w:bCs/>
          <w:color w:val="auto"/>
          <w:sz w:val="28"/>
          <w:szCs w:val="28"/>
          <w:highlight w:val="none"/>
        </w:rPr>
        <w:t>报价文件目录</w:t>
      </w: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根据</w:t>
      </w:r>
      <w:r>
        <w:rPr>
          <w:rFonts w:hint="eastAsia" w:ascii="Times New Roman" w:hAnsi="Times New Roman" w:cs="Times New Roman"/>
          <w:color w:val="auto"/>
          <w:sz w:val="28"/>
          <w:szCs w:val="28"/>
          <w:highlight w:val="none"/>
          <w:lang w:eastAsia="zh-CN"/>
        </w:rPr>
        <w:t>采购</w:t>
      </w:r>
      <w:r>
        <w:rPr>
          <w:rFonts w:ascii="Times New Roman" w:hAnsi="Times New Roman" w:eastAsia="宋体" w:cs="Times New Roman"/>
          <w:color w:val="auto"/>
          <w:sz w:val="28"/>
          <w:szCs w:val="28"/>
          <w:highlight w:val="none"/>
        </w:rPr>
        <w:t>文件规定及供应商提供的材料自行编写目录。</w:t>
      </w: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left="540" w:leftChars="0" w:right="0" w:rightChars="0"/>
        <w:jc w:val="left"/>
        <w:rPr>
          <w:rFonts w:ascii="Times New Roman" w:hAnsi="Times New Roman" w:eastAsia="宋体" w:cs="Times New Roman"/>
          <w:color w:val="auto"/>
          <w:sz w:val="28"/>
          <w:szCs w:val="28"/>
          <w:highlight w:val="none"/>
        </w:rPr>
      </w:pPr>
    </w:p>
    <w:p>
      <w:pPr>
        <w:pStyle w:val="24"/>
        <w:numPr>
          <w:ilvl w:val="0"/>
          <w:numId w:val="0"/>
        </w:numPr>
        <w:tabs>
          <w:tab w:val="left" w:pos="813"/>
        </w:tabs>
        <w:spacing w:before="72" w:after="0" w:line="240" w:lineRule="auto"/>
        <w:ind w:right="0" w:rightChars="0"/>
        <w:jc w:val="left"/>
        <w:rPr>
          <w:rFonts w:ascii="Times New Roman" w:hAnsi="Times New Roman" w:eastAsia="宋体" w:cs="Times New Roman"/>
          <w:color w:val="auto"/>
          <w:sz w:val="28"/>
          <w:szCs w:val="28"/>
          <w:highlight w:val="none"/>
        </w:rPr>
      </w:pPr>
    </w:p>
    <w:p>
      <w:pPr>
        <w:pStyle w:val="24"/>
        <w:numPr>
          <w:ilvl w:val="0"/>
          <w:numId w:val="9"/>
        </w:numPr>
        <w:tabs>
          <w:tab w:val="left" w:pos="813"/>
        </w:tabs>
        <w:spacing w:before="72" w:after="0" w:line="240" w:lineRule="auto"/>
        <w:ind w:left="812" w:right="0" w:hanging="272"/>
        <w:jc w:val="left"/>
        <w:rPr>
          <w:rFonts w:ascii="Tahoma" w:eastAsia="Tahoma"/>
          <w:color w:val="auto"/>
          <w:sz w:val="24"/>
        </w:rPr>
      </w:pPr>
      <w:r>
        <w:rPr>
          <w:color w:val="auto"/>
          <w:sz w:val="24"/>
        </w:rPr>
        <w:t>满足《中华人民共和国政府采购法》第二十二条规定</w:t>
      </w:r>
    </w:p>
    <w:p>
      <w:pPr>
        <w:pStyle w:val="24"/>
        <w:numPr>
          <w:ilvl w:val="1"/>
          <w:numId w:val="9"/>
        </w:numPr>
        <w:tabs>
          <w:tab w:val="left" w:pos="1053"/>
        </w:tabs>
        <w:spacing w:before="158" w:after="0" w:line="240" w:lineRule="auto"/>
        <w:ind w:left="1052" w:right="0" w:hanging="512"/>
        <w:jc w:val="left"/>
        <w:rPr>
          <w:color w:val="auto"/>
          <w:sz w:val="24"/>
        </w:rPr>
      </w:pPr>
      <w:r>
        <w:rPr>
          <w:color w:val="auto"/>
          <w:sz w:val="24"/>
        </w:rPr>
        <w:t>营业执照等证明文件</w:t>
      </w:r>
    </w:p>
    <w:p>
      <w:pPr>
        <w:spacing w:after="0" w:line="240" w:lineRule="auto"/>
        <w:jc w:val="left"/>
        <w:rPr>
          <w:color w:val="auto"/>
          <w:sz w:val="24"/>
        </w:rPr>
        <w:sectPr>
          <w:pgSz w:w="11910" w:h="16840"/>
          <w:pgMar w:top="1340" w:right="560" w:bottom="1080" w:left="1160" w:header="879" w:footer="892" w:gutter="0"/>
          <w:cols w:space="720" w:num="1"/>
        </w:sectPr>
      </w:pPr>
    </w:p>
    <w:p>
      <w:pPr>
        <w:pStyle w:val="24"/>
        <w:numPr>
          <w:ilvl w:val="1"/>
          <w:numId w:val="9"/>
        </w:numPr>
        <w:tabs>
          <w:tab w:val="left" w:pos="1053"/>
        </w:tabs>
        <w:spacing w:before="72" w:after="0" w:line="240" w:lineRule="auto"/>
        <w:ind w:left="1052" w:right="0" w:hanging="512"/>
        <w:jc w:val="left"/>
        <w:rPr>
          <w:color w:val="auto"/>
          <w:sz w:val="24"/>
        </w:rPr>
      </w:pPr>
      <w:r>
        <w:rPr>
          <w:color w:val="auto"/>
          <w:sz w:val="24"/>
        </w:rPr>
        <w:t>供应商资格声明书</w:t>
      </w:r>
    </w:p>
    <w:p>
      <w:pPr>
        <w:pStyle w:val="7"/>
        <w:spacing w:before="5"/>
        <w:jc w:val="center"/>
        <w:rPr>
          <w:b/>
          <w:bCs/>
          <w:color w:val="auto"/>
          <w:sz w:val="36"/>
          <w:szCs w:val="36"/>
        </w:rPr>
      </w:pPr>
      <w:r>
        <w:rPr>
          <w:b/>
          <w:bCs/>
          <w:color w:val="auto"/>
          <w:sz w:val="36"/>
          <w:szCs w:val="36"/>
        </w:rPr>
        <w:t>供应商资格声明书</w:t>
      </w:r>
    </w:p>
    <w:p>
      <w:pPr>
        <w:pStyle w:val="7"/>
        <w:spacing w:before="12"/>
        <w:rPr>
          <w:color w:val="auto"/>
          <w:sz w:val="27"/>
        </w:rPr>
      </w:pPr>
    </w:p>
    <w:p>
      <w:pPr>
        <w:pStyle w:val="7"/>
        <w:spacing w:before="66"/>
        <w:ind w:left="541"/>
        <w:rPr>
          <w:color w:val="auto"/>
        </w:rPr>
      </w:pPr>
      <w:r>
        <w:rPr>
          <w:color w:val="auto"/>
        </w:rPr>
        <w:t>致：</w:t>
      </w:r>
      <w:r>
        <w:rPr>
          <w:color w:val="auto"/>
          <w:u w:val="single"/>
        </w:rPr>
        <w:t>采购人或采购代理机构</w:t>
      </w:r>
    </w:p>
    <w:p>
      <w:pPr>
        <w:pStyle w:val="7"/>
        <w:spacing w:before="161"/>
        <w:ind w:left="1021"/>
        <w:rPr>
          <w:color w:val="auto"/>
        </w:rPr>
      </w:pPr>
      <w:r>
        <w:rPr>
          <w:color w:val="auto"/>
        </w:rPr>
        <w:t>在参与本次项目</w:t>
      </w:r>
      <w:r>
        <w:rPr>
          <w:rFonts w:hint="eastAsia"/>
          <w:color w:val="auto"/>
          <w:lang w:eastAsia="zh-CN"/>
        </w:rPr>
        <w:t>比选</w:t>
      </w:r>
      <w:r>
        <w:rPr>
          <w:color w:val="auto"/>
        </w:rPr>
        <w:t>中，我单位承诺：</w:t>
      </w:r>
    </w:p>
    <w:p>
      <w:pPr>
        <w:pStyle w:val="7"/>
        <w:spacing w:before="158"/>
        <w:ind w:left="954"/>
        <w:rPr>
          <w:color w:val="auto"/>
        </w:rPr>
      </w:pPr>
      <w:r>
        <w:rPr>
          <w:color w:val="auto"/>
        </w:rPr>
        <w:t>（一）具有良好的商业信誉和健全的财务会计制度；</w:t>
      </w:r>
    </w:p>
    <w:p>
      <w:pPr>
        <w:pStyle w:val="7"/>
        <w:spacing w:before="158"/>
        <w:ind w:left="954"/>
        <w:rPr>
          <w:color w:val="auto"/>
        </w:rPr>
      </w:pPr>
      <w:r>
        <w:rPr>
          <w:color w:val="auto"/>
        </w:rPr>
        <w:t>（二）具有履行合同所必需的设备和专业技术能力；</w:t>
      </w:r>
    </w:p>
    <w:p>
      <w:pPr>
        <w:pStyle w:val="7"/>
        <w:spacing w:before="160"/>
        <w:ind w:left="954"/>
        <w:rPr>
          <w:color w:val="auto"/>
        </w:rPr>
      </w:pPr>
      <w:r>
        <w:rPr>
          <w:color w:val="auto"/>
        </w:rPr>
        <w:t>（三）有依法缴纳税收和社会保障资金的良好记录；</w:t>
      </w:r>
    </w:p>
    <w:p>
      <w:pPr>
        <w:pStyle w:val="7"/>
        <w:spacing w:before="158" w:line="364" w:lineRule="auto"/>
        <w:ind w:left="1674" w:right="573" w:hanging="720"/>
        <w:jc w:val="both"/>
        <w:rPr>
          <w:color w:val="auto"/>
        </w:rPr>
      </w:pPr>
      <w:r>
        <w:rPr>
          <w:color w:val="auto"/>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7"/>
        <w:spacing w:line="362" w:lineRule="auto"/>
        <w:ind w:left="1674" w:right="573" w:hanging="720"/>
        <w:rPr>
          <w:rFonts w:hint="eastAsia" w:eastAsia="宋体"/>
          <w:color w:val="auto"/>
          <w:lang w:val="en-US" w:eastAsia="zh-CN"/>
        </w:rPr>
      </w:pPr>
      <w:r>
        <w:rPr>
          <w:color w:val="auto"/>
        </w:rPr>
        <w:t>（五）</w:t>
      </w:r>
      <w:r>
        <w:rPr>
          <w:rFonts w:hint="eastAsia"/>
          <w:color w:val="auto"/>
          <w:lang w:val="en-US" w:eastAsia="zh-CN"/>
        </w:rPr>
        <w:t xml:space="preserve"> </w:t>
      </w:r>
      <w:r>
        <w:rPr>
          <w:color w:val="auto"/>
        </w:rPr>
        <w:t>我单位不存在为采购项目提供整体设计、规范编制或者项目管理、监理、检测等服务后，再参加该采购项目的其他采购活动的情形（单一来源采购项目除外</w:t>
      </w:r>
      <w:r>
        <w:rPr>
          <w:color w:val="auto"/>
          <w:spacing w:val="-120"/>
        </w:rPr>
        <w:t>）</w:t>
      </w:r>
      <w:r>
        <w:rPr>
          <w:color w:val="auto"/>
        </w:rPr>
        <w:t>；</w:t>
      </w:r>
    </w:p>
    <w:p>
      <w:pPr>
        <w:pStyle w:val="7"/>
        <w:spacing w:before="5" w:line="364" w:lineRule="auto"/>
        <w:ind w:left="1674" w:right="573" w:hanging="720"/>
        <w:jc w:val="both"/>
        <w:rPr>
          <w:color w:val="auto"/>
        </w:rPr>
      </w:pPr>
      <w:r>
        <w:rPr>
          <w:color w:val="auto"/>
        </w:rPr>
        <w:t>（六）与我单位存在</w:t>
      </w:r>
      <w:r>
        <w:rPr>
          <w:rFonts w:ascii="Tahoma" w:hAnsi="Tahoma" w:eastAsia="Tahoma"/>
          <w:color w:val="auto"/>
        </w:rPr>
        <w:t>“</w:t>
      </w:r>
      <w:r>
        <w:rPr>
          <w:color w:val="auto"/>
        </w:rPr>
        <w:t>单位负责人为同一人或者存在直接控股、管理关系</w:t>
      </w:r>
      <w:r>
        <w:rPr>
          <w:rFonts w:ascii="Tahoma" w:hAnsi="Tahoma" w:eastAsia="Tahoma"/>
          <w:color w:val="auto"/>
        </w:rPr>
        <w:t>”</w:t>
      </w:r>
      <w:r>
        <w:rPr>
          <w:color w:val="auto"/>
        </w:rPr>
        <w:t>的其他法人单位信息如下（如有，不论其是否参加同一合同项下的政府采购活动均须填写</w:t>
      </w:r>
      <w:r>
        <w:rPr>
          <w:color w:val="auto"/>
          <w:spacing w:val="-120"/>
        </w:rPr>
        <w:t>）</w:t>
      </w:r>
      <w:r>
        <w:rPr>
          <w:color w:val="auto"/>
        </w:rPr>
        <w:t>：</w:t>
      </w:r>
    </w:p>
    <w:tbl>
      <w:tblPr>
        <w:tblStyle w:val="17"/>
        <w:tblW w:w="0" w:type="auto"/>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6"/>
              <w:ind w:left="215" w:right="205"/>
              <w:jc w:val="center"/>
              <w:rPr>
                <w:color w:val="auto"/>
                <w:sz w:val="24"/>
              </w:rPr>
            </w:pPr>
            <w:r>
              <w:rPr>
                <w:color w:val="auto"/>
                <w:sz w:val="24"/>
              </w:rPr>
              <w:t>序号</w:t>
            </w:r>
          </w:p>
        </w:tc>
        <w:tc>
          <w:tcPr>
            <w:tcW w:w="4574" w:type="dxa"/>
          </w:tcPr>
          <w:p>
            <w:pPr>
              <w:pStyle w:val="25"/>
              <w:spacing w:before="56"/>
              <w:ind w:left="1787" w:right="1776"/>
              <w:jc w:val="center"/>
              <w:rPr>
                <w:color w:val="auto"/>
                <w:sz w:val="24"/>
              </w:rPr>
            </w:pPr>
            <w:r>
              <w:rPr>
                <w:color w:val="auto"/>
                <w:sz w:val="24"/>
              </w:rPr>
              <w:t>单位名称</w:t>
            </w:r>
          </w:p>
        </w:tc>
        <w:tc>
          <w:tcPr>
            <w:tcW w:w="2976" w:type="dxa"/>
          </w:tcPr>
          <w:p>
            <w:pPr>
              <w:pStyle w:val="25"/>
              <w:spacing w:before="56"/>
              <w:ind w:left="988" w:right="977"/>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pPr>
              <w:pStyle w:val="25"/>
              <w:spacing w:before="51"/>
              <w:ind w:left="9"/>
              <w:jc w:val="center"/>
              <w:rPr>
                <w:rFonts w:ascii="Tahoma"/>
                <w:color w:val="auto"/>
                <w:sz w:val="24"/>
              </w:rPr>
            </w:pPr>
            <w:r>
              <w:rPr>
                <w:rFonts w:ascii="Tahoma"/>
                <w:color w:val="auto"/>
                <w:w w:val="116"/>
                <w:sz w:val="24"/>
              </w:rPr>
              <w:t>1</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2"/>
              <w:ind w:left="9"/>
              <w:jc w:val="center"/>
              <w:rPr>
                <w:rFonts w:ascii="Tahoma"/>
                <w:color w:val="auto"/>
                <w:sz w:val="24"/>
              </w:rPr>
            </w:pPr>
            <w:r>
              <w:rPr>
                <w:rFonts w:ascii="Tahoma"/>
                <w:color w:val="auto"/>
                <w:w w:val="116"/>
                <w:sz w:val="24"/>
              </w:rPr>
              <w:t>2</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25"/>
              <w:spacing w:before="52"/>
              <w:ind w:left="10"/>
              <w:jc w:val="center"/>
              <w:rPr>
                <w:rFonts w:ascii="Tahoma" w:hAnsi="Tahoma"/>
                <w:color w:val="auto"/>
                <w:sz w:val="24"/>
              </w:rPr>
            </w:pPr>
            <w:r>
              <w:rPr>
                <w:rFonts w:ascii="Tahoma" w:hAnsi="Tahoma"/>
                <w:color w:val="auto"/>
                <w:w w:val="122"/>
                <w:sz w:val="24"/>
              </w:rPr>
              <w:t>…</w:t>
            </w:r>
          </w:p>
        </w:tc>
        <w:tc>
          <w:tcPr>
            <w:tcW w:w="4574" w:type="dxa"/>
          </w:tcPr>
          <w:p>
            <w:pPr>
              <w:pStyle w:val="25"/>
              <w:rPr>
                <w:rFonts w:ascii="Times New Roman"/>
                <w:color w:val="auto"/>
                <w:sz w:val="22"/>
              </w:rPr>
            </w:pPr>
          </w:p>
        </w:tc>
        <w:tc>
          <w:tcPr>
            <w:tcW w:w="2976" w:type="dxa"/>
          </w:tcPr>
          <w:p>
            <w:pPr>
              <w:pStyle w:val="25"/>
              <w:rPr>
                <w:rFonts w:ascii="Times New Roman"/>
                <w:color w:val="auto"/>
                <w:sz w:val="22"/>
              </w:rPr>
            </w:pPr>
          </w:p>
        </w:tc>
      </w:tr>
    </w:tbl>
    <w:p>
      <w:pPr>
        <w:pStyle w:val="7"/>
        <w:spacing w:before="10"/>
        <w:rPr>
          <w:color w:val="auto"/>
          <w:sz w:val="18"/>
        </w:rPr>
      </w:pPr>
    </w:p>
    <w:p>
      <w:pPr>
        <w:pStyle w:val="7"/>
        <w:ind w:left="1021"/>
        <w:rPr>
          <w:color w:val="auto"/>
        </w:rPr>
      </w:pPr>
      <w:r>
        <w:rPr>
          <w:color w:val="auto"/>
        </w:rPr>
        <w:t>上述声明真实有效，否则我方负全部责任。</w:t>
      </w:r>
    </w:p>
    <w:p>
      <w:pPr>
        <w:pStyle w:val="7"/>
        <w:rPr>
          <w:color w:val="auto"/>
          <w:sz w:val="35"/>
        </w:rPr>
      </w:pPr>
    </w:p>
    <w:p>
      <w:pPr>
        <w:pStyle w:val="7"/>
        <w:tabs>
          <w:tab w:val="left" w:pos="7573"/>
          <w:tab w:val="left" w:pos="8293"/>
          <w:tab w:val="left" w:pos="9013"/>
          <w:tab w:val="left" w:pos="9306"/>
        </w:tabs>
        <w:spacing w:line="384" w:lineRule="auto"/>
        <w:ind w:left="6373" w:right="878" w:hanging="60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spacing w:line="281" w:lineRule="exact"/>
        <w:ind w:left="541"/>
        <w:rPr>
          <w:color w:val="auto"/>
        </w:rPr>
      </w:pPr>
      <w:r>
        <w:rPr>
          <w:color w:val="auto"/>
        </w:rPr>
        <w:t>说明：供应商承诺不实的，依据《政府采购法》第七十七条</w:t>
      </w:r>
      <w:r>
        <w:rPr>
          <w:rFonts w:ascii="Tahoma" w:hAnsi="Tahoma" w:eastAsia="Tahoma"/>
          <w:color w:val="auto"/>
        </w:rPr>
        <w:t>“</w:t>
      </w:r>
      <w:r>
        <w:rPr>
          <w:color w:val="auto"/>
        </w:rPr>
        <w:t>提供虚假材料谋取中标、</w:t>
      </w:r>
    </w:p>
    <w:p>
      <w:pPr>
        <w:pStyle w:val="7"/>
        <w:spacing w:before="160"/>
        <w:ind w:left="541"/>
        <w:rPr>
          <w:color w:val="auto"/>
          <w:sz w:val="24"/>
        </w:rPr>
        <w:sectPr>
          <w:pgSz w:w="11910" w:h="16840"/>
          <w:pgMar w:top="1340" w:right="560" w:bottom="1080" w:left="1160" w:header="879" w:footer="892" w:gutter="0"/>
          <w:cols w:space="720" w:num="1"/>
        </w:sectPr>
      </w:pPr>
      <w:r>
        <w:rPr>
          <w:color w:val="auto"/>
        </w:rPr>
        <w:t>成交的</w:t>
      </w:r>
      <w:r>
        <w:rPr>
          <w:rFonts w:ascii="Tahoma" w:hAnsi="Tahoma" w:eastAsia="Tahoma"/>
          <w:color w:val="auto"/>
        </w:rPr>
        <w:t>”</w:t>
      </w:r>
      <w:r>
        <w:rPr>
          <w:color w:val="auto"/>
        </w:rPr>
        <w:t>有关规定予以处理</w:t>
      </w:r>
    </w:p>
    <w:p>
      <w:pPr>
        <w:pStyle w:val="24"/>
        <w:numPr>
          <w:ilvl w:val="0"/>
          <w:numId w:val="0"/>
        </w:numPr>
        <w:tabs>
          <w:tab w:val="left" w:pos="932"/>
          <w:tab w:val="left" w:pos="933"/>
        </w:tabs>
        <w:spacing w:before="72" w:after="0" w:line="240" w:lineRule="auto"/>
        <w:ind w:right="0" w:rightChars="0"/>
        <w:jc w:val="left"/>
        <w:rPr>
          <w:rFonts w:ascii="Tahoma" w:eastAsia="Tahoma"/>
          <w:color w:val="auto"/>
          <w:sz w:val="24"/>
        </w:rPr>
      </w:pPr>
      <w:r>
        <w:rPr>
          <w:rFonts w:hint="eastAsia"/>
          <w:color w:val="auto"/>
          <w:sz w:val="24"/>
          <w:lang w:val="en-US" w:eastAsia="zh-CN"/>
        </w:rPr>
        <w:t>2.</w:t>
      </w:r>
      <w:r>
        <w:rPr>
          <w:color w:val="auto"/>
          <w:sz w:val="24"/>
        </w:rPr>
        <w:t>响应书（实质性格式）</w:t>
      </w:r>
    </w:p>
    <w:p>
      <w:pPr>
        <w:pStyle w:val="7"/>
        <w:rPr>
          <w:color w:val="auto"/>
          <w:sz w:val="20"/>
        </w:rPr>
      </w:pPr>
    </w:p>
    <w:p>
      <w:pPr>
        <w:pStyle w:val="7"/>
        <w:spacing w:before="4"/>
        <w:rPr>
          <w:color w:val="auto"/>
          <w:sz w:val="21"/>
        </w:rPr>
      </w:pPr>
    </w:p>
    <w:p>
      <w:pPr>
        <w:pStyle w:val="3"/>
        <w:spacing w:before="49"/>
        <w:ind w:right="32"/>
        <w:rPr>
          <w:color w:val="auto"/>
        </w:rPr>
      </w:pPr>
      <w:r>
        <w:rPr>
          <w:color w:val="auto"/>
        </w:rPr>
        <w:t>响应书</w:t>
      </w:r>
    </w:p>
    <w:p>
      <w:pPr>
        <w:pStyle w:val="7"/>
        <w:spacing w:before="7"/>
        <w:rPr>
          <w:color w:val="auto"/>
          <w:sz w:val="13"/>
        </w:rPr>
      </w:pPr>
    </w:p>
    <w:p>
      <w:pPr>
        <w:pStyle w:val="7"/>
        <w:spacing w:before="66"/>
        <w:ind w:left="541"/>
        <w:rPr>
          <w:color w:val="auto"/>
        </w:rPr>
      </w:pPr>
      <w:r>
        <w:rPr>
          <w:color w:val="auto"/>
          <w:spacing w:val="-60"/>
        </w:rPr>
        <w:t>致：</w:t>
      </w:r>
      <w:r>
        <w:rPr>
          <w:color w:val="auto"/>
          <w:u w:val="single"/>
        </w:rPr>
        <w:t>（采购人或采购代理机构）</w:t>
      </w:r>
    </w:p>
    <w:p>
      <w:pPr>
        <w:pStyle w:val="7"/>
        <w:rPr>
          <w:color w:val="auto"/>
          <w:sz w:val="20"/>
        </w:rPr>
      </w:pPr>
    </w:p>
    <w:p>
      <w:pPr>
        <w:pStyle w:val="7"/>
        <w:spacing w:before="8"/>
        <w:rPr>
          <w:color w:val="auto"/>
          <w:sz w:val="18"/>
        </w:rPr>
      </w:pPr>
    </w:p>
    <w:p>
      <w:pPr>
        <w:pStyle w:val="7"/>
        <w:tabs>
          <w:tab w:val="left" w:pos="3335"/>
        </w:tabs>
        <w:spacing w:before="83" w:line="364" w:lineRule="auto"/>
        <w:ind w:left="541" w:right="568" w:firstLine="408"/>
        <w:rPr>
          <w:color w:val="auto"/>
        </w:rPr>
      </w:pPr>
      <w:r>
        <w:rPr>
          <w:color w:val="auto"/>
        </w:rPr>
        <w:t>我方参加你方就</w:t>
      </w:r>
      <w:r>
        <w:rPr>
          <w:rFonts w:ascii="Times New Roman" w:eastAsia="Times New Roman"/>
          <w:color w:val="auto"/>
          <w:u w:val="single"/>
        </w:rPr>
        <w:tab/>
      </w:r>
      <w:r>
        <w:rPr>
          <w:color w:val="auto"/>
          <w:spacing w:val="-2"/>
        </w:rPr>
        <w:t>（项目名称，项目编号</w:t>
      </w:r>
      <w:r>
        <w:rPr>
          <w:rFonts w:ascii="Tahoma" w:eastAsia="Tahoma"/>
          <w:color w:val="auto"/>
          <w:spacing w:val="-2"/>
        </w:rPr>
        <w:t>/</w:t>
      </w:r>
      <w:r>
        <w:rPr>
          <w:color w:val="auto"/>
          <w:spacing w:val="-2"/>
        </w:rPr>
        <w:t>包号）组织的采购活动，并对此项</w:t>
      </w:r>
      <w:r>
        <w:rPr>
          <w:color w:val="auto"/>
          <w:spacing w:val="-1"/>
        </w:rPr>
        <w:t>目</w:t>
      </w:r>
      <w:r>
        <w:rPr>
          <w:color w:val="auto"/>
        </w:rPr>
        <w:t>进行</w:t>
      </w:r>
      <w:r>
        <w:rPr>
          <w:rFonts w:hint="eastAsia"/>
          <w:color w:val="auto"/>
          <w:lang w:eastAsia="zh-CN"/>
        </w:rPr>
        <w:t>比选</w:t>
      </w:r>
      <w:r>
        <w:rPr>
          <w:color w:val="auto"/>
        </w:rPr>
        <w:t>。</w:t>
      </w:r>
    </w:p>
    <w:p>
      <w:pPr>
        <w:pStyle w:val="24"/>
        <w:numPr>
          <w:ilvl w:val="0"/>
          <w:numId w:val="10"/>
        </w:numPr>
        <w:tabs>
          <w:tab w:val="left" w:pos="1298"/>
        </w:tabs>
        <w:spacing w:before="0" w:after="0" w:line="306" w:lineRule="exact"/>
        <w:ind w:left="1297" w:right="0" w:hanging="349"/>
        <w:jc w:val="left"/>
        <w:rPr>
          <w:color w:val="auto"/>
          <w:sz w:val="24"/>
        </w:rPr>
      </w:pPr>
      <w:r>
        <w:rPr>
          <w:color w:val="auto"/>
          <w:sz w:val="24"/>
        </w:rPr>
        <w:t>我方已详细审查全部</w:t>
      </w:r>
      <w:r>
        <w:rPr>
          <w:rFonts w:hint="eastAsia"/>
          <w:color w:val="auto"/>
          <w:sz w:val="24"/>
          <w:lang w:eastAsia="zh-CN"/>
        </w:rPr>
        <w:t>比选</w:t>
      </w:r>
      <w:r>
        <w:rPr>
          <w:color w:val="auto"/>
          <w:sz w:val="24"/>
        </w:rPr>
        <w:t>文件，自愿参与</w:t>
      </w:r>
      <w:r>
        <w:rPr>
          <w:rFonts w:hint="eastAsia"/>
          <w:color w:val="auto"/>
          <w:sz w:val="24"/>
          <w:lang w:eastAsia="zh-CN"/>
        </w:rPr>
        <w:t>比选</w:t>
      </w:r>
      <w:r>
        <w:rPr>
          <w:color w:val="auto"/>
          <w:sz w:val="24"/>
        </w:rPr>
        <w:t>并承诺如下：</w:t>
      </w:r>
    </w:p>
    <w:p>
      <w:pPr>
        <w:pStyle w:val="24"/>
        <w:numPr>
          <w:ilvl w:val="0"/>
          <w:numId w:val="11"/>
        </w:numPr>
        <w:tabs>
          <w:tab w:val="left" w:pos="1606"/>
          <w:tab w:val="left" w:pos="6884"/>
        </w:tabs>
        <w:spacing w:before="161" w:after="0" w:line="240" w:lineRule="auto"/>
        <w:ind w:left="1605" w:right="0" w:hanging="633"/>
        <w:jc w:val="left"/>
        <w:rPr>
          <w:color w:val="auto"/>
          <w:sz w:val="24"/>
        </w:rPr>
      </w:pPr>
      <w:r>
        <w:rPr>
          <w:color w:val="auto"/>
          <w:sz w:val="24"/>
        </w:rPr>
        <w:t>本响应有效期为自响应文件提交截止之日起</w:t>
      </w:r>
      <w:r>
        <w:rPr>
          <w:rFonts w:ascii="Times New Roman" w:eastAsia="Times New Roman"/>
          <w:color w:val="auto"/>
          <w:sz w:val="24"/>
          <w:u w:val="single"/>
        </w:rPr>
        <w:tab/>
      </w:r>
      <w:r>
        <w:rPr>
          <w:color w:val="auto"/>
          <w:sz w:val="24"/>
        </w:rPr>
        <w:t>个日历日。</w:t>
      </w:r>
    </w:p>
    <w:p>
      <w:pPr>
        <w:pStyle w:val="24"/>
        <w:numPr>
          <w:ilvl w:val="0"/>
          <w:numId w:val="11"/>
        </w:numPr>
        <w:tabs>
          <w:tab w:val="left" w:pos="1612"/>
        </w:tabs>
        <w:spacing w:before="158" w:after="0" w:line="364" w:lineRule="auto"/>
        <w:ind w:left="901" w:right="571" w:firstLine="72"/>
        <w:jc w:val="left"/>
        <w:rPr>
          <w:color w:val="auto"/>
          <w:sz w:val="24"/>
        </w:rPr>
      </w:pPr>
      <w:r>
        <w:rPr>
          <w:color w:val="auto"/>
          <w:sz w:val="24"/>
        </w:rPr>
        <w:t>除合同条款及采购需求偏离表列出的偏离外，我方响应</w:t>
      </w:r>
      <w:r>
        <w:rPr>
          <w:rFonts w:hint="eastAsia"/>
          <w:color w:val="auto"/>
          <w:sz w:val="24"/>
          <w:lang w:eastAsia="zh-CN"/>
        </w:rPr>
        <w:t>比选</w:t>
      </w:r>
      <w:r>
        <w:rPr>
          <w:color w:val="auto"/>
          <w:sz w:val="24"/>
        </w:rPr>
        <w:t>文件的全部要求。</w:t>
      </w:r>
    </w:p>
    <w:p>
      <w:pPr>
        <w:pStyle w:val="24"/>
        <w:numPr>
          <w:ilvl w:val="0"/>
          <w:numId w:val="11"/>
        </w:numPr>
        <w:tabs>
          <w:tab w:val="left" w:pos="1594"/>
        </w:tabs>
        <w:spacing w:before="0" w:after="0" w:line="306" w:lineRule="exact"/>
        <w:ind w:left="1593" w:right="0" w:hanging="633"/>
        <w:jc w:val="left"/>
        <w:rPr>
          <w:color w:val="auto"/>
          <w:sz w:val="24"/>
        </w:rPr>
      </w:pPr>
      <w:r>
        <w:rPr>
          <w:color w:val="auto"/>
          <w:sz w:val="24"/>
        </w:rPr>
        <w:t>我方已提供的全部文件资料是真实、准确的，并对此承担一切法律后果。</w:t>
      </w:r>
    </w:p>
    <w:p>
      <w:pPr>
        <w:pStyle w:val="24"/>
        <w:numPr>
          <w:ilvl w:val="0"/>
          <w:numId w:val="11"/>
        </w:numPr>
        <w:tabs>
          <w:tab w:val="left" w:pos="1603"/>
        </w:tabs>
        <w:spacing w:before="160" w:after="0" w:line="362" w:lineRule="auto"/>
        <w:ind w:left="541" w:right="571" w:firstLine="420"/>
        <w:jc w:val="left"/>
        <w:rPr>
          <w:color w:val="auto"/>
          <w:sz w:val="24"/>
        </w:rPr>
      </w:pPr>
      <w:r>
        <w:rPr>
          <w:color w:val="auto"/>
          <w:sz w:val="24"/>
        </w:rPr>
        <w:t>如我方成交，我方将在法律规定的期限内与你方签订合同，并在合同约定的期限内完成合同规定的全部义务。</w:t>
      </w:r>
    </w:p>
    <w:p>
      <w:pPr>
        <w:pStyle w:val="24"/>
        <w:numPr>
          <w:ilvl w:val="0"/>
          <w:numId w:val="10"/>
        </w:numPr>
        <w:tabs>
          <w:tab w:val="left" w:pos="1310"/>
          <w:tab w:val="left" w:pos="4549"/>
        </w:tabs>
        <w:spacing w:before="5" w:after="0" w:line="240" w:lineRule="auto"/>
        <w:ind w:left="1309" w:right="0" w:hanging="349"/>
        <w:jc w:val="left"/>
        <w:rPr>
          <w:color w:val="auto"/>
          <w:sz w:val="24"/>
        </w:rPr>
      </w:pPr>
      <w:r>
        <w:rPr>
          <w:color w:val="auto"/>
          <w:sz w:val="24"/>
        </w:rPr>
        <w:t>其他补充条款（如有</w:t>
      </w:r>
      <w:r>
        <w:rPr>
          <w:color w:val="auto"/>
          <w:spacing w:val="-120"/>
          <w:sz w:val="24"/>
        </w:rPr>
        <w:t>）</w:t>
      </w:r>
      <w:r>
        <w:rPr>
          <w:color w:val="auto"/>
          <w:spacing w:val="-1"/>
          <w:sz w:val="24"/>
        </w:rPr>
        <w:t>：</w:t>
      </w:r>
      <w:r>
        <w:rPr>
          <w:rFonts w:ascii="Times New Roman" w:eastAsia="Times New Roman"/>
          <w:color w:val="auto"/>
          <w:sz w:val="24"/>
          <w:u w:val="single"/>
        </w:rPr>
        <w:t xml:space="preserve"> </w:t>
      </w:r>
      <w:r>
        <w:rPr>
          <w:rFonts w:ascii="Times New Roman" w:eastAsia="Times New Roman"/>
          <w:color w:val="auto"/>
          <w:sz w:val="24"/>
          <w:u w:val="single"/>
        </w:rPr>
        <w:tab/>
      </w:r>
      <w:r>
        <w:rPr>
          <w:color w:val="auto"/>
          <w:sz w:val="24"/>
        </w:rPr>
        <w:t>。</w:t>
      </w:r>
    </w:p>
    <w:p>
      <w:pPr>
        <w:pStyle w:val="7"/>
        <w:spacing w:before="158"/>
        <w:ind w:left="1021"/>
        <w:rPr>
          <w:color w:val="auto"/>
        </w:rPr>
      </w:pPr>
      <w:r>
        <w:rPr>
          <w:color w:val="auto"/>
        </w:rPr>
        <w:t>与本</w:t>
      </w:r>
      <w:r>
        <w:rPr>
          <w:rFonts w:hint="eastAsia"/>
          <w:color w:val="auto"/>
          <w:lang w:eastAsia="zh-CN"/>
        </w:rPr>
        <w:t>比选</w:t>
      </w:r>
      <w:r>
        <w:rPr>
          <w:color w:val="auto"/>
        </w:rPr>
        <w:t>有关的一切正式往来信函请寄：</w:t>
      </w:r>
    </w:p>
    <w:p>
      <w:pPr>
        <w:pStyle w:val="7"/>
        <w:rPr>
          <w:color w:val="auto"/>
        </w:rPr>
      </w:pPr>
    </w:p>
    <w:p>
      <w:pPr>
        <w:pStyle w:val="7"/>
        <w:spacing w:before="1"/>
        <w:rPr>
          <w:color w:val="auto"/>
          <w:sz w:val="21"/>
        </w:rPr>
      </w:pPr>
    </w:p>
    <w:p>
      <w:pPr>
        <w:pStyle w:val="7"/>
        <w:tabs>
          <w:tab w:val="left" w:pos="5161"/>
          <w:tab w:val="left" w:pos="5761"/>
          <w:tab w:val="left" w:pos="9054"/>
        </w:tabs>
        <w:ind w:left="961"/>
        <w:rPr>
          <w:rFonts w:ascii="Times New Roman" w:eastAsia="Times New Roman"/>
          <w:color w:val="auto"/>
        </w:rPr>
      </w:pPr>
      <w:r>
        <w:rPr>
          <w:color w:val="auto"/>
        </w:rPr>
        <w:t>地址</w:t>
      </w:r>
      <w:r>
        <w:rPr>
          <w:color w:val="auto"/>
        </w:rPr>
        <w:tab/>
      </w:r>
      <w:r>
        <w:rPr>
          <w:color w:val="auto"/>
        </w:rPr>
        <w:t>传</w:t>
      </w:r>
      <w:r>
        <w:rPr>
          <w:color w:val="auto"/>
        </w:rPr>
        <w:tab/>
      </w:r>
      <w:r>
        <w:rPr>
          <w:color w:val="auto"/>
        </w:rPr>
        <w:t>真</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161"/>
          <w:tab w:val="left" w:pos="9174"/>
        </w:tabs>
        <w:spacing w:before="161"/>
        <w:ind w:left="961"/>
        <w:rPr>
          <w:rFonts w:ascii="Times New Roman" w:eastAsia="Times New Roman"/>
          <w:color w:val="auto"/>
        </w:rPr>
      </w:pPr>
      <w:r>
        <w:rPr>
          <w:color w:val="auto"/>
        </w:rPr>
        <w:t>电话</w:t>
      </w:r>
      <w:r>
        <w:rPr>
          <w:color w:val="auto"/>
        </w:rPr>
        <w:tab/>
      </w:r>
      <w:r>
        <w:rPr>
          <w:color w:val="auto"/>
          <w:spacing w:val="-1"/>
        </w:rPr>
        <w:t>电</w:t>
      </w:r>
      <w:r>
        <w:rPr>
          <w:color w:val="auto"/>
        </w:rPr>
        <w:t>子函件</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20"/>
        </w:rPr>
      </w:pPr>
    </w:p>
    <w:p>
      <w:pPr>
        <w:pStyle w:val="7"/>
        <w:rPr>
          <w:rFonts w:ascii="Times New Roman"/>
          <w:color w:val="auto"/>
          <w:sz w:val="18"/>
        </w:rPr>
      </w:pPr>
    </w:p>
    <w:p>
      <w:pPr>
        <w:pStyle w:val="7"/>
        <w:tabs>
          <w:tab w:val="left" w:pos="2101"/>
          <w:tab w:val="left" w:pos="2821"/>
          <w:tab w:val="left" w:pos="3541"/>
          <w:tab w:val="left" w:pos="4434"/>
        </w:tabs>
        <w:spacing w:before="85" w:line="384" w:lineRule="auto"/>
        <w:ind w:left="901" w:right="57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pgSz w:w="11910" w:h="16840"/>
          <w:pgMar w:top="1340" w:right="560" w:bottom="1080" w:left="1160" w:header="879" w:footer="892" w:gutter="0"/>
          <w:cols w:space="720" w:num="1"/>
        </w:sectPr>
      </w:pPr>
    </w:p>
    <w:p>
      <w:pPr>
        <w:pStyle w:val="24"/>
        <w:numPr>
          <w:ilvl w:val="0"/>
          <w:numId w:val="0"/>
        </w:numPr>
        <w:tabs>
          <w:tab w:val="left" w:pos="932"/>
          <w:tab w:val="left" w:pos="933"/>
        </w:tabs>
        <w:spacing w:before="72" w:after="0" w:line="240" w:lineRule="auto"/>
        <w:ind w:left="540" w:leftChars="0" w:right="0" w:rightChars="0"/>
        <w:jc w:val="left"/>
        <w:rPr>
          <w:rFonts w:ascii="Tahoma" w:eastAsia="Tahoma"/>
          <w:color w:val="auto"/>
          <w:sz w:val="24"/>
        </w:rPr>
      </w:pPr>
      <w:r>
        <w:rPr>
          <w:rFonts w:hint="eastAsia"/>
          <w:color w:val="auto"/>
          <w:spacing w:val="-2"/>
          <w:sz w:val="24"/>
          <w:lang w:val="en-US" w:eastAsia="zh-CN"/>
        </w:rPr>
        <w:t>3.</w:t>
      </w:r>
      <w:r>
        <w:rPr>
          <w:color w:val="auto"/>
          <w:spacing w:val="-2"/>
          <w:sz w:val="24"/>
        </w:rPr>
        <w:t>授权委托书（实质性格式</w:t>
      </w:r>
      <w:r>
        <w:rPr>
          <w:color w:val="auto"/>
          <w:spacing w:val="-1"/>
          <w:sz w:val="24"/>
        </w:rPr>
        <w:t>）</w:t>
      </w:r>
    </w:p>
    <w:p>
      <w:pPr>
        <w:pStyle w:val="7"/>
        <w:rPr>
          <w:color w:val="auto"/>
          <w:sz w:val="42"/>
        </w:rPr>
      </w:pPr>
      <w:r>
        <w:rPr>
          <w:color w:val="auto"/>
        </w:rPr>
        <w:br w:type="column"/>
      </w:r>
    </w:p>
    <w:p>
      <w:pPr>
        <w:pStyle w:val="3"/>
        <w:spacing w:before="0"/>
        <w:ind w:left="319"/>
        <w:jc w:val="left"/>
        <w:rPr>
          <w:color w:val="auto"/>
        </w:rPr>
      </w:pPr>
      <w:r>
        <w:rPr>
          <w:color w:val="auto"/>
        </w:rPr>
        <w:t>授权委托书</w:t>
      </w:r>
    </w:p>
    <w:p>
      <w:pPr>
        <w:spacing w:after="0"/>
        <w:jc w:val="left"/>
        <w:rPr>
          <w:color w:val="auto"/>
        </w:rPr>
        <w:sectPr>
          <w:pgSz w:w="11910" w:h="16840"/>
          <w:pgMar w:top="1340" w:right="560" w:bottom="1080" w:left="1160" w:header="879" w:footer="892" w:gutter="0"/>
          <w:cols w:equalWidth="0" w:num="2">
            <w:col w:w="3813" w:space="40"/>
            <w:col w:w="6337"/>
          </w:cols>
        </w:sectPr>
      </w:pPr>
    </w:p>
    <w:p>
      <w:pPr>
        <w:pStyle w:val="7"/>
        <w:spacing w:before="12"/>
        <w:rPr>
          <w:color w:val="auto"/>
          <w:sz w:val="12"/>
        </w:rPr>
      </w:pPr>
    </w:p>
    <w:p>
      <w:pPr>
        <w:pStyle w:val="7"/>
        <w:tabs>
          <w:tab w:val="left" w:pos="1883"/>
          <w:tab w:val="left" w:pos="3486"/>
          <w:tab w:val="left" w:pos="9666"/>
        </w:tabs>
        <w:spacing w:before="74"/>
        <w:ind w:left="961"/>
        <w:rPr>
          <w:rFonts w:ascii="Times New Roman" w:eastAsia="Times New Roman"/>
          <w:color w:val="auto"/>
        </w:rPr>
      </w:pPr>
      <w:r>
        <w:rPr>
          <w:color w:val="auto"/>
        </w:rPr>
        <w:t>本人</w:t>
      </w:r>
      <w:r>
        <w:rPr>
          <w:color w:val="auto"/>
        </w:rPr>
        <w:tab/>
      </w:r>
      <w:r>
        <w:rPr>
          <w:color w:val="auto"/>
        </w:rPr>
        <w:t>（姓名）系</w:t>
      </w:r>
      <w:r>
        <w:rPr>
          <w:rFonts w:ascii="Times New Roman" w:eastAsia="Times New Roman"/>
          <w:color w:val="auto"/>
          <w:u w:val="single"/>
        </w:rPr>
        <w:tab/>
      </w:r>
      <w:r>
        <w:rPr>
          <w:color w:val="auto"/>
          <w:spacing w:val="-4"/>
        </w:rPr>
        <w:t>（供应商名称）的法</w:t>
      </w:r>
      <w:r>
        <w:rPr>
          <w:color w:val="auto"/>
          <w:spacing w:val="-3"/>
        </w:rPr>
        <w:t>定代表人（单位负责人</w:t>
      </w:r>
      <w:r>
        <w:rPr>
          <w:color w:val="auto"/>
          <w:spacing w:val="-80"/>
        </w:rPr>
        <w:t>），</w:t>
      </w:r>
      <w:r>
        <w:rPr>
          <w:color w:val="auto"/>
          <w:spacing w:val="-3"/>
        </w:rPr>
        <w:t>现委托</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501"/>
        </w:tabs>
        <w:spacing w:before="160" w:line="362" w:lineRule="auto"/>
        <w:ind w:left="541" w:right="522"/>
        <w:rPr>
          <w:color w:val="auto"/>
        </w:rPr>
      </w:pPr>
      <w:r>
        <w:rPr>
          <w:color w:val="auto"/>
          <w:spacing w:val="-1"/>
        </w:rPr>
        <w:t>（</w:t>
      </w:r>
      <w:r>
        <w:rPr>
          <w:color w:val="auto"/>
        </w:rPr>
        <w:t>姓名）为我方代理人。代理人根据授权，以我方名义签署、澄清确认、提交、撤回、修改</w:t>
      </w:r>
      <w:r>
        <w:rPr>
          <w:rFonts w:ascii="Times New Roman" w:eastAsia="Times New Roman"/>
          <w:color w:val="auto"/>
          <w:u w:val="single"/>
        </w:rPr>
        <w:tab/>
      </w:r>
      <w:r>
        <w:rPr>
          <w:color w:val="auto"/>
        </w:rPr>
        <w:t>（项目名称）响应文件和处理有关事宜，其法律后果由我方承担。</w:t>
      </w:r>
    </w:p>
    <w:p>
      <w:pPr>
        <w:pStyle w:val="7"/>
        <w:spacing w:before="5" w:line="362" w:lineRule="auto"/>
        <w:ind w:left="961" w:right="2263"/>
        <w:rPr>
          <w:color w:val="auto"/>
        </w:rPr>
      </w:pPr>
      <w:r>
        <w:rPr>
          <w:color w:val="auto"/>
          <w:spacing w:val="-1"/>
        </w:rPr>
        <w:t>委托期限：自本授权委托书签署之日起至响应有效期届满之日止。</w:t>
      </w:r>
      <w:r>
        <w:rPr>
          <w:color w:val="auto"/>
        </w:rPr>
        <w:t>代理人无转委托权。</w:t>
      </w:r>
    </w:p>
    <w:p>
      <w:pPr>
        <w:pStyle w:val="7"/>
        <w:spacing w:before="2"/>
        <w:rPr>
          <w:color w:val="auto"/>
          <w:sz w:val="33"/>
        </w:rPr>
      </w:pPr>
    </w:p>
    <w:p>
      <w:pPr>
        <w:pStyle w:val="7"/>
        <w:tabs>
          <w:tab w:val="left" w:pos="503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5274"/>
          <w:tab w:val="left" w:pos="6834"/>
        </w:tabs>
        <w:spacing w:before="158" w:line="364" w:lineRule="auto"/>
        <w:ind w:left="541" w:right="3350"/>
        <w:rPr>
          <w:rFonts w:ascii="Times New Roman" w:eastAsia="Times New Roman"/>
          <w:color w:val="auto"/>
        </w:rPr>
      </w:pPr>
      <w:r>
        <w:rPr>
          <w:color w:val="auto"/>
        </w:rPr>
        <w:t>法定代表人（单位负责人</w:t>
      </w:r>
      <w:r>
        <w:rPr>
          <w:color w:val="auto"/>
          <w:spacing w:val="-120"/>
        </w:rPr>
        <w:t>）</w:t>
      </w:r>
      <w:r>
        <w:rPr>
          <w:color w:val="auto"/>
        </w:rPr>
        <w:t>（签字或签章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ascii="Times New Roman" w:eastAsia="Times New Roman"/>
          <w:color w:val="auto"/>
          <w:u w:val="single"/>
        </w:rPr>
        <w:tab/>
      </w:r>
      <w:r>
        <w:rPr>
          <w:color w:val="auto"/>
        </w:rPr>
        <w:t>委托代理人（签字或签章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s>
        <w:spacing w:line="306" w:lineRule="exact"/>
        <w:ind w:left="541"/>
        <w:rPr>
          <w:color w:val="auto"/>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pStyle w:val="7"/>
        <w:rPr>
          <w:color w:val="auto"/>
          <w:sz w:val="26"/>
        </w:rPr>
      </w:pPr>
    </w:p>
    <w:p>
      <w:pPr>
        <w:pStyle w:val="7"/>
        <w:spacing w:before="2"/>
        <w:rPr>
          <w:color w:val="auto"/>
          <w:sz w:val="19"/>
        </w:rPr>
      </w:pPr>
    </w:p>
    <w:p>
      <w:pPr>
        <w:pStyle w:val="7"/>
        <w:ind w:left="541"/>
        <w:rPr>
          <w:color w:val="auto"/>
        </w:rPr>
      </w:pPr>
      <w:r>
        <w:rPr>
          <w:color w:val="auto"/>
        </w:rPr>
        <w:t>附：法定代表人及委托代理人身份证明文件电子件：</w:t>
      </w:r>
    </w:p>
    <w:p>
      <w:pPr>
        <w:pStyle w:val="7"/>
        <w:spacing w:before="11"/>
        <w:rPr>
          <w:color w:val="auto"/>
          <w:sz w:val="8"/>
        </w:rPr>
      </w:pPr>
      <w:r>
        <w:rPr>
          <w:color w:val="auto"/>
        </w:rPr>
        <w:pict>
          <v:group id="_x0000_s1033" o:spid="_x0000_s1033" o:spt="203" style="position:absolute;left:0pt;margin-left:79.4pt;margin-top:7.85pt;height:118.45pt;width:415.35pt;mso-position-horizontal-relative:page;mso-wrap-distance-bottom:0pt;mso-wrap-distance-top:0pt;z-index:-251654144;mso-width-relative:page;mso-height-relative:page;" coordorigin="1588,158" coordsize="8307,2369">
            <o:lock v:ext="edit"/>
            <v:line id="_x0000_s1034" o:spid="_x0000_s1034" o:spt="20" style="position:absolute;left:1588;top:163;height:0;width:8306;" stroked="t" coordsize="21600,21600">
              <v:path arrowok="t"/>
              <v:fill focussize="0,0"/>
              <v:stroke weight="0.48pt" color="#000000"/>
              <v:imagedata o:title=""/>
              <o:lock v:ext="edit"/>
            </v:line>
            <v:line id="_x0000_s1035" o:spid="_x0000_s1035" o:spt="20" style="position:absolute;left:1588;top:2522;height:0;width:8306;" stroked="t" coordsize="21600,21600">
              <v:path arrowok="t"/>
              <v:fill focussize="0,0"/>
              <v:stroke weight="0.48pt" color="#000000"/>
              <v:imagedata o:title=""/>
              <o:lock v:ext="edit"/>
            </v:line>
            <v:line id="_x0000_s1036" o:spid="_x0000_s1036" o:spt="20" style="position:absolute;left:1593;top:158;height:2359;width:0;" stroked="t" coordsize="21600,21600">
              <v:path arrowok="t"/>
              <v:fill focussize="0,0"/>
              <v:stroke weight="0.48pt" color="#000000"/>
              <v:imagedata o:title=""/>
              <o:lock v:ext="edit"/>
            </v:line>
            <v:line id="_x0000_s1037" o:spid="_x0000_s1037" o:spt="20" style="position:absolute;left:9889;top:158;height:2359;width:0;" stroked="t" coordsize="21600,21600">
              <v:path arrowok="t"/>
              <v:fill focussize="0,0"/>
              <v:stroke weight="0.48pt" color="#000000"/>
              <v:imagedata o:title=""/>
              <o:lock v:ext="edit"/>
            </v:line>
            <w10:wrap type="topAndBottom"/>
          </v:group>
        </w:pict>
      </w:r>
    </w:p>
    <w:p>
      <w:pPr>
        <w:pStyle w:val="7"/>
        <w:spacing w:line="281" w:lineRule="exact"/>
        <w:ind w:left="541"/>
        <w:rPr>
          <w:color w:val="auto"/>
        </w:rPr>
      </w:pPr>
      <w:r>
        <w:rPr>
          <w:color w:val="auto"/>
        </w:rPr>
        <w:t>说明：</w:t>
      </w:r>
    </w:p>
    <w:p>
      <w:pPr>
        <w:pStyle w:val="24"/>
        <w:numPr>
          <w:ilvl w:val="0"/>
          <w:numId w:val="12"/>
        </w:numPr>
        <w:tabs>
          <w:tab w:val="left" w:pos="771"/>
        </w:tabs>
        <w:spacing w:before="158" w:after="0" w:line="364" w:lineRule="auto"/>
        <w:ind w:left="440" w:leftChars="0" w:right="570" w:firstLine="0" w:firstLineChars="0"/>
        <w:jc w:val="left"/>
        <w:rPr>
          <w:color w:val="auto"/>
          <w:sz w:val="24"/>
        </w:rPr>
      </w:pPr>
      <w:r>
        <w:rPr>
          <w:color w:val="auto"/>
          <w:spacing w:val="-1"/>
          <w:sz w:val="24"/>
        </w:rPr>
        <w:t>若供应商为事业单位或其他组织或分支机构，则法定代表人（单位负责人）处的签署</w:t>
      </w:r>
      <w:r>
        <w:rPr>
          <w:color w:val="auto"/>
          <w:sz w:val="24"/>
        </w:rPr>
        <w:t>人可为单位负责人。</w:t>
      </w:r>
    </w:p>
    <w:p>
      <w:pPr>
        <w:pStyle w:val="24"/>
        <w:numPr>
          <w:ilvl w:val="0"/>
          <w:numId w:val="12"/>
        </w:numPr>
        <w:tabs>
          <w:tab w:val="left" w:pos="771"/>
        </w:tabs>
        <w:spacing w:before="0" w:after="0" w:line="364" w:lineRule="auto"/>
        <w:ind w:left="440" w:leftChars="0" w:right="570" w:firstLine="0" w:firstLineChars="0"/>
        <w:jc w:val="both"/>
        <w:rPr>
          <w:color w:val="auto"/>
          <w:sz w:val="24"/>
        </w:rPr>
      </w:pPr>
      <w:r>
        <w:rPr>
          <w:color w:val="auto"/>
          <w:spacing w:val="-1"/>
          <w:sz w:val="24"/>
        </w:rPr>
        <w:t>若响应文件中签字之处均为法定代表人（单位负责人）本人签署，则可不提供本《授</w:t>
      </w:r>
      <w:r>
        <w:rPr>
          <w:color w:val="auto"/>
          <w:spacing w:val="-14"/>
          <w:sz w:val="24"/>
        </w:rPr>
        <w:t>权委托书》，但须提供《法定代表人</w:t>
      </w:r>
      <w:r>
        <w:rPr>
          <w:color w:val="auto"/>
          <w:spacing w:val="-1"/>
          <w:sz w:val="24"/>
        </w:rPr>
        <w:t>（单位负责人）</w:t>
      </w:r>
      <w:r>
        <w:rPr>
          <w:color w:val="auto"/>
          <w:spacing w:val="-13"/>
          <w:sz w:val="24"/>
        </w:rPr>
        <w:t>身份证明》；否则，不需要提供《法</w:t>
      </w:r>
      <w:r>
        <w:rPr>
          <w:color w:val="auto"/>
          <w:sz w:val="24"/>
        </w:rPr>
        <w:t>定代表人（单位负责人）</w:t>
      </w:r>
      <w:r>
        <w:rPr>
          <w:color w:val="auto"/>
          <w:spacing w:val="-20"/>
          <w:sz w:val="24"/>
        </w:rPr>
        <w:t>身份证明》。</w:t>
      </w:r>
    </w:p>
    <w:p>
      <w:pPr>
        <w:pStyle w:val="24"/>
        <w:numPr>
          <w:ilvl w:val="0"/>
          <w:numId w:val="12"/>
        </w:numPr>
        <w:tabs>
          <w:tab w:val="left" w:pos="771"/>
        </w:tabs>
        <w:spacing w:before="0" w:after="0" w:line="307" w:lineRule="exact"/>
        <w:ind w:left="669" w:leftChars="0" w:right="0" w:hanging="230" w:firstLineChars="0"/>
        <w:jc w:val="left"/>
        <w:rPr>
          <w:color w:val="auto"/>
          <w:sz w:val="24"/>
        </w:rPr>
      </w:pPr>
      <w:r>
        <w:rPr>
          <w:color w:val="auto"/>
          <w:spacing w:val="-6"/>
          <w:sz w:val="24"/>
        </w:rPr>
        <w:t>供应商为自然人的情形，可不提供本《授权委托书》。</w:t>
      </w:r>
    </w:p>
    <w:p>
      <w:pPr>
        <w:pStyle w:val="24"/>
        <w:numPr>
          <w:ilvl w:val="0"/>
          <w:numId w:val="12"/>
        </w:numPr>
        <w:tabs>
          <w:tab w:val="left" w:pos="771"/>
        </w:tabs>
        <w:spacing w:before="159" w:after="0" w:line="364" w:lineRule="auto"/>
        <w:ind w:left="440" w:leftChars="0" w:right="570" w:firstLine="0" w:firstLineChars="0"/>
        <w:jc w:val="both"/>
        <w:rPr>
          <w:color w:val="auto"/>
          <w:sz w:val="24"/>
        </w:rPr>
      </w:pPr>
      <w:r>
        <w:rPr>
          <w:color w:val="auto"/>
          <w:spacing w:val="-1"/>
          <w:sz w:val="24"/>
        </w:rPr>
        <w:t>供应商应随本《授权委托书》同时提供法定代表人（单位负责人）及委托代理人的有</w:t>
      </w:r>
      <w:r>
        <w:rPr>
          <w:color w:val="auto"/>
          <w:spacing w:val="-2"/>
          <w:sz w:val="24"/>
        </w:rPr>
        <w:t>效的身份证、护照等身份证明文件电子件。提供身份证的，应同时提供身份证双面电子</w:t>
      </w:r>
      <w:r>
        <w:rPr>
          <w:color w:val="auto"/>
          <w:sz w:val="24"/>
        </w:rPr>
        <w:t>件。</w:t>
      </w:r>
    </w:p>
    <w:p>
      <w:pPr>
        <w:spacing w:after="0" w:line="364" w:lineRule="auto"/>
        <w:jc w:val="both"/>
        <w:rPr>
          <w:color w:val="auto"/>
          <w:sz w:val="24"/>
        </w:rPr>
        <w:sectPr>
          <w:type w:val="continuous"/>
          <w:pgSz w:w="11910" w:h="16840"/>
          <w:pgMar w:top="1380" w:right="560" w:bottom="280" w:left="1160" w:header="720" w:footer="720" w:gutter="0"/>
          <w:cols w:space="720" w:num="1"/>
        </w:sectPr>
      </w:pPr>
    </w:p>
    <w:p>
      <w:pPr>
        <w:pStyle w:val="3"/>
        <w:ind w:right="26"/>
        <w:rPr>
          <w:color w:val="auto"/>
        </w:rPr>
      </w:pPr>
      <w:r>
        <w:rPr>
          <w:color w:val="auto"/>
        </w:rPr>
        <w:t>法定代表人（单位负责人）身份证明</w:t>
      </w:r>
    </w:p>
    <w:p>
      <w:pPr>
        <w:pStyle w:val="7"/>
        <w:tabs>
          <w:tab w:val="left" w:pos="1501"/>
        </w:tabs>
        <w:spacing w:before="136" w:line="610" w:lineRule="atLeast"/>
        <w:ind w:left="1021" w:right="5803" w:hanging="480"/>
        <w:rPr>
          <w:color w:val="auto"/>
        </w:rPr>
      </w:pPr>
      <w:r>
        <w:rPr>
          <w:color w:val="auto"/>
          <w:spacing w:val="-1"/>
        </w:rPr>
        <w:t>致</w:t>
      </w:r>
      <w:r>
        <w:rPr>
          <w:color w:val="auto"/>
        </w:rPr>
        <w:t>：</w:t>
      </w:r>
      <w:r>
        <w:rPr>
          <w:rFonts w:ascii="Times New Roman" w:eastAsia="Times New Roman"/>
          <w:color w:val="auto"/>
          <w:u w:val="single"/>
        </w:rPr>
        <w:tab/>
      </w:r>
      <w:r>
        <w:rPr>
          <w:rFonts w:ascii="Times New Roman" w:eastAsia="Times New Roman"/>
          <w:color w:val="auto"/>
          <w:u w:val="single"/>
        </w:rPr>
        <w:tab/>
      </w:r>
      <w:r>
        <w:rPr>
          <w:color w:val="auto"/>
          <w:spacing w:val="-1"/>
        </w:rPr>
        <w:t>（采</w:t>
      </w:r>
      <w:r>
        <w:rPr>
          <w:color w:val="auto"/>
        </w:rPr>
        <w:t>购人或采购代理机构）</w:t>
      </w:r>
      <w:r>
        <w:rPr>
          <w:color w:val="auto"/>
          <w:spacing w:val="-117"/>
        </w:rPr>
        <w:t xml:space="preserve"> </w:t>
      </w:r>
      <w:r>
        <w:rPr>
          <w:color w:val="auto"/>
        </w:rPr>
        <w:t>兹证明，</w:t>
      </w:r>
    </w:p>
    <w:p>
      <w:pPr>
        <w:pStyle w:val="7"/>
        <w:tabs>
          <w:tab w:val="left" w:pos="1741"/>
          <w:tab w:val="left" w:pos="2941"/>
          <w:tab w:val="left" w:pos="4141"/>
          <w:tab w:val="left" w:pos="5394"/>
        </w:tabs>
        <w:spacing w:before="153"/>
        <w:ind w:left="541"/>
        <w:rPr>
          <w:rFonts w:ascii="Times New Roman" w:eastAsia="Times New Roman"/>
          <w:color w:val="auto"/>
        </w:rPr>
      </w:pPr>
      <w:r>
        <w:rPr>
          <w:color w:val="auto"/>
        </w:rPr>
        <w:t>姓名：</w:t>
      </w:r>
      <w:r>
        <w:rPr>
          <w:rFonts w:ascii="Times New Roman" w:eastAsia="Times New Roman"/>
          <w:color w:val="auto"/>
          <w:u w:val="single"/>
        </w:rPr>
        <w:tab/>
      </w:r>
      <w:r>
        <w:rPr>
          <w:color w:val="auto"/>
        </w:rPr>
        <w:t>性别：</w:t>
      </w:r>
      <w:r>
        <w:rPr>
          <w:rFonts w:ascii="Times New Roman" w:eastAsia="Times New Roman"/>
          <w:color w:val="auto"/>
          <w:u w:val="single"/>
        </w:rPr>
        <w:tab/>
      </w:r>
      <w:r>
        <w:rPr>
          <w:color w:val="auto"/>
        </w:rPr>
        <w:t>年龄：</w:t>
      </w:r>
      <w:r>
        <w:rPr>
          <w:rFonts w:ascii="Times New Roman" w:eastAsia="Times New Roman"/>
          <w:color w:val="auto"/>
          <w:u w:val="single"/>
        </w:rPr>
        <w:tab/>
      </w:r>
      <w:r>
        <w:rPr>
          <w:color w:val="auto"/>
          <w:spacing w:val="-1"/>
        </w:rPr>
        <w:t>职</w:t>
      </w:r>
      <w:r>
        <w:rPr>
          <w:color w:val="auto"/>
        </w:rPr>
        <w:t>务：</w:t>
      </w:r>
      <w:r>
        <w:rPr>
          <w:rFonts w:ascii="Times New Roman" w:eastAsia="Times New Roman"/>
          <w:color w:val="auto"/>
          <w:u w:val="single"/>
        </w:rPr>
        <w:t xml:space="preserve"> </w:t>
      </w:r>
      <w:r>
        <w:rPr>
          <w:rFonts w:ascii="Times New Roman" w:eastAsia="Times New Roman"/>
          <w:color w:val="auto"/>
          <w:u w:val="single"/>
        </w:rPr>
        <w:tab/>
      </w:r>
    </w:p>
    <w:p>
      <w:pPr>
        <w:pStyle w:val="7"/>
        <w:rPr>
          <w:rFonts w:ascii="Times New Roman"/>
          <w:color w:val="auto"/>
          <w:sz w:val="20"/>
        </w:rPr>
      </w:pPr>
    </w:p>
    <w:p>
      <w:pPr>
        <w:pStyle w:val="7"/>
        <w:spacing w:before="10"/>
        <w:rPr>
          <w:rFonts w:ascii="Times New Roman"/>
          <w:color w:val="auto"/>
          <w:sz w:val="25"/>
        </w:rPr>
      </w:pPr>
    </w:p>
    <w:p>
      <w:pPr>
        <w:pStyle w:val="7"/>
        <w:tabs>
          <w:tab w:val="left" w:pos="1981"/>
        </w:tabs>
        <w:spacing w:before="74"/>
        <w:ind w:left="541"/>
        <w:rPr>
          <w:color w:val="auto"/>
        </w:rPr>
      </w:pPr>
      <w:r>
        <w:rPr>
          <w:color w:val="auto"/>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rPr>
        <w:t>。</w:t>
      </w:r>
    </w:p>
    <w:p>
      <w:pPr>
        <w:pStyle w:val="7"/>
        <w:rPr>
          <w:color w:val="auto"/>
          <w:sz w:val="26"/>
        </w:rPr>
      </w:pPr>
    </w:p>
    <w:p>
      <w:pPr>
        <w:pStyle w:val="7"/>
        <w:rPr>
          <w:color w:val="auto"/>
          <w:sz w:val="26"/>
        </w:rPr>
      </w:pPr>
    </w:p>
    <w:p>
      <w:pPr>
        <w:pStyle w:val="7"/>
        <w:spacing w:before="4"/>
        <w:rPr>
          <w:color w:val="auto"/>
          <w:sz w:val="28"/>
        </w:rPr>
      </w:pPr>
    </w:p>
    <w:p>
      <w:pPr>
        <w:pStyle w:val="7"/>
        <w:spacing w:before="1"/>
        <w:ind w:left="541"/>
        <w:rPr>
          <w:color w:val="auto"/>
        </w:rPr>
      </w:pPr>
      <w:r>
        <w:rPr>
          <w:color w:val="auto"/>
        </w:rPr>
        <w:t>附：法定代表人（单位负责人）身份证、护照等身份证明文件电子件：</w:t>
      </w:r>
    </w:p>
    <w:p>
      <w:pPr>
        <w:pStyle w:val="7"/>
        <w:rPr>
          <w:color w:val="auto"/>
          <w:sz w:val="20"/>
        </w:rPr>
      </w:pPr>
    </w:p>
    <w:p>
      <w:pPr>
        <w:pStyle w:val="7"/>
        <w:spacing w:before="4"/>
        <w:rPr>
          <w:color w:val="auto"/>
          <w:sz w:val="11"/>
        </w:rPr>
      </w:pPr>
      <w:r>
        <w:rPr>
          <w:color w:val="auto"/>
        </w:rPr>
        <w:pict>
          <v:group id="_x0000_s1038" o:spid="_x0000_s1038" o:spt="203" style="position:absolute;left:0pt;margin-left:79.4pt;margin-top:9.45pt;height:114.35pt;width:453.65pt;mso-position-horizontal-relative:page;mso-wrap-distance-bottom:0pt;mso-wrap-distance-top:0pt;z-index:-251653120;mso-width-relative:page;mso-height-relative:page;" coordorigin="1588,190" coordsize="9073,2287">
            <o:lock v:ext="edit"/>
            <v:line id="_x0000_s1039" o:spid="_x0000_s1039" o:spt="20" style="position:absolute;left:1588;top:195;height:0;width:9072;" stroked="t" coordsize="21600,21600">
              <v:path arrowok="t"/>
              <v:fill focussize="0,0"/>
              <v:stroke weight="0.48pt" color="#000000"/>
              <v:imagedata o:title=""/>
              <o:lock v:ext="edit"/>
            </v:line>
            <v:line id="_x0000_s1040" o:spid="_x0000_s1040" o:spt="20" style="position:absolute;left:1588;top:2472;height:0;width:9072;" stroked="t" coordsize="21600,21600">
              <v:path arrowok="t"/>
              <v:fill focussize="0,0"/>
              <v:stroke weight="0.48pt" color="#000000"/>
              <v:imagedata o:title=""/>
              <o:lock v:ext="edit"/>
            </v:line>
            <v:line id="_x0000_s1041" o:spid="_x0000_s1041" o:spt="20" style="position:absolute;left:1593;top:190;height:2277;width:0;" stroked="t" coordsize="21600,21600">
              <v:path arrowok="t"/>
              <v:fill focussize="0,0"/>
              <v:stroke weight="0.48pt" color="#000000"/>
              <v:imagedata o:title=""/>
              <o:lock v:ext="edit"/>
            </v:line>
            <v:line id="_x0000_s1042" o:spid="_x0000_s1042" o:spt="20" style="position:absolute;left:10655;top:190;height:2277;width:0;" stroked="t" coordsize="21600,21600">
              <v:path arrowok="t"/>
              <v:fill focussize="0,0"/>
              <v:stroke weight="0.48pt" color="#000000"/>
              <v:imagedata o:title=""/>
              <o:lock v:ext="edit"/>
            </v:line>
            <w10:wrap type="topAndBottom"/>
          </v:group>
        </w:pict>
      </w:r>
    </w:p>
    <w:p>
      <w:pPr>
        <w:pStyle w:val="7"/>
        <w:rPr>
          <w:color w:val="auto"/>
          <w:sz w:val="20"/>
        </w:rPr>
      </w:pPr>
    </w:p>
    <w:p>
      <w:pPr>
        <w:pStyle w:val="7"/>
        <w:rPr>
          <w:color w:val="auto"/>
          <w:sz w:val="20"/>
        </w:rPr>
      </w:pPr>
    </w:p>
    <w:p>
      <w:pPr>
        <w:pStyle w:val="7"/>
        <w:spacing w:before="4"/>
        <w:rPr>
          <w:color w:val="auto"/>
          <w:sz w:val="20"/>
        </w:rPr>
      </w:pPr>
    </w:p>
    <w:p>
      <w:pPr>
        <w:pStyle w:val="7"/>
        <w:tabs>
          <w:tab w:val="left" w:pos="4074"/>
        </w:tabs>
        <w:ind w:left="541"/>
        <w:rPr>
          <w:rFonts w:ascii="Times New Roman" w:eastAsia="Times New Roman"/>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p>
    <w:p>
      <w:pPr>
        <w:pStyle w:val="7"/>
        <w:tabs>
          <w:tab w:val="left" w:pos="1741"/>
          <w:tab w:val="left" w:pos="2461"/>
          <w:tab w:val="left" w:pos="3181"/>
          <w:tab w:val="left" w:pos="5806"/>
        </w:tabs>
        <w:spacing w:before="158" w:line="364" w:lineRule="auto"/>
        <w:ind w:left="541" w:right="4378"/>
        <w:rPr>
          <w:color w:val="auto"/>
        </w:rPr>
        <w:sectPr>
          <w:pgSz w:w="11910" w:h="16840"/>
          <w:pgMar w:top="1340" w:right="560" w:bottom="1080" w:left="1160" w:header="879" w:footer="892" w:gutter="0"/>
          <w:cols w:space="720" w:num="1"/>
        </w:sectPr>
      </w:pPr>
      <w:r>
        <w:rPr>
          <w:color w:val="auto"/>
          <w:spacing w:val="-8"/>
        </w:rPr>
        <w:t>法</w:t>
      </w:r>
      <w:r>
        <w:rPr>
          <w:color w:val="auto"/>
          <w:spacing w:val="-5"/>
        </w:rPr>
        <w:t>定</w:t>
      </w:r>
      <w:r>
        <w:rPr>
          <w:color w:val="auto"/>
          <w:spacing w:val="-8"/>
        </w:rPr>
        <w:t>代</w:t>
      </w:r>
      <w:r>
        <w:rPr>
          <w:color w:val="auto"/>
          <w:spacing w:val="-5"/>
        </w:rPr>
        <w:t>表</w:t>
      </w:r>
      <w:r>
        <w:rPr>
          <w:color w:val="auto"/>
          <w:spacing w:val="-8"/>
        </w:rPr>
        <w:t>人</w:t>
      </w:r>
      <w:r>
        <w:rPr>
          <w:color w:val="auto"/>
          <w:spacing w:val="-5"/>
        </w:rPr>
        <w:t>（</w:t>
      </w:r>
      <w:r>
        <w:rPr>
          <w:color w:val="auto"/>
        </w:rPr>
        <w:t>单位负责人</w:t>
      </w:r>
      <w:r>
        <w:rPr>
          <w:color w:val="auto"/>
          <w:spacing w:val="-125"/>
        </w:rPr>
        <w:t>）</w:t>
      </w:r>
      <w:r>
        <w:rPr>
          <w:color w:val="auto"/>
          <w:spacing w:val="-8"/>
        </w:rPr>
        <w:t>（</w:t>
      </w:r>
      <w:r>
        <w:rPr>
          <w:color w:val="auto"/>
          <w:spacing w:val="-5"/>
        </w:rPr>
        <w:t>签字</w:t>
      </w:r>
      <w:r>
        <w:rPr>
          <w:color w:val="auto"/>
        </w:rPr>
        <w:t>或签章</w:t>
      </w:r>
      <w:r>
        <w:rPr>
          <w:color w:val="auto"/>
          <w:spacing w:val="-123"/>
        </w:rPr>
        <w:t>）</w:t>
      </w:r>
      <w:r>
        <w:rPr>
          <w:color w:val="auto"/>
          <w:spacing w:val="-9"/>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p>
    <w:p>
      <w:pPr>
        <w:pStyle w:val="7"/>
        <w:numPr>
          <w:ilvl w:val="0"/>
          <w:numId w:val="0"/>
        </w:numPr>
        <w:spacing w:before="4"/>
        <w:ind w:left="440" w:leftChars="0" w:right="0" w:rightChars="0"/>
        <w:rPr>
          <w:rFonts w:hint="eastAsia"/>
          <w:color w:val="auto"/>
          <w:sz w:val="25"/>
          <w:lang w:val="en-US" w:eastAsia="zh-CN"/>
        </w:rPr>
      </w:pPr>
      <w:r>
        <w:rPr>
          <w:rFonts w:hint="eastAsia"/>
          <w:color w:val="auto"/>
          <w:sz w:val="25"/>
          <w:lang w:val="en-US" w:eastAsia="zh-CN"/>
        </w:rPr>
        <w:t>4.报价一览表</w:t>
      </w:r>
      <w:r>
        <w:rPr>
          <w:color w:val="auto"/>
          <w:sz w:val="24"/>
        </w:rPr>
        <w:t>（实质性格式）</w:t>
      </w:r>
    </w:p>
    <w:p>
      <w:pPr>
        <w:pStyle w:val="7"/>
        <w:numPr>
          <w:ilvl w:val="0"/>
          <w:numId w:val="0"/>
        </w:numPr>
        <w:spacing w:before="4"/>
        <w:ind w:left="541" w:leftChars="0" w:right="0" w:rightChars="0"/>
        <w:rPr>
          <w:rFonts w:hint="default"/>
          <w:color w:val="auto"/>
          <w:sz w:val="25"/>
          <w:lang w:val="en-US" w:eastAsia="zh-CN"/>
        </w:rPr>
      </w:pPr>
      <w:r>
        <w:rPr>
          <w:rFonts w:hint="eastAsia"/>
          <w:color w:val="auto"/>
          <w:sz w:val="25"/>
          <w:lang w:val="en-US" w:eastAsia="zh-CN"/>
        </w:rPr>
        <w:t xml:space="preserve">                           </w:t>
      </w:r>
      <w:r>
        <w:rPr>
          <w:rFonts w:hint="eastAsia"/>
          <w:b/>
          <w:bCs/>
          <w:color w:val="auto"/>
          <w:sz w:val="44"/>
          <w:szCs w:val="44"/>
          <w:lang w:val="en-US" w:eastAsia="zh-CN"/>
        </w:rPr>
        <w:t>报价一览表</w:t>
      </w:r>
    </w:p>
    <w:p>
      <w:pPr>
        <w:pStyle w:val="7"/>
        <w:tabs>
          <w:tab w:val="left" w:pos="3354"/>
          <w:tab w:val="left" w:pos="3901"/>
          <w:tab w:val="left" w:pos="6474"/>
        </w:tabs>
        <w:spacing w:before="158"/>
        <w:ind w:left="781"/>
        <w:rPr>
          <w:rFonts w:ascii="Times New Roman" w:eastAsia="Times New Roman"/>
          <w:color w:val="auto"/>
        </w:rPr>
      </w:pPr>
      <w:r>
        <w:rPr>
          <w:color w:val="auto"/>
        </w:rPr>
        <w:t>项目编号：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7"/>
        <w:rPr>
          <w:rFonts w:ascii="Times New Roman"/>
          <w:color w:val="auto"/>
          <w:sz w:val="13"/>
        </w:rPr>
      </w:pPr>
    </w:p>
    <w:p>
      <w:pPr>
        <w:pStyle w:val="7"/>
        <w:spacing w:before="7"/>
        <w:rPr>
          <w:rFonts w:ascii="Times New Roman"/>
          <w:color w:val="auto"/>
          <w:sz w:val="13"/>
        </w:rPr>
      </w:pPr>
    </w:p>
    <w:tbl>
      <w:tblPr>
        <w:tblStyle w:val="17"/>
        <w:tblpPr w:leftFromText="180" w:rightFromText="180" w:vertAnchor="text" w:horzAnchor="page" w:tblpX="1052"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369"/>
        <w:gridCol w:w="1234"/>
        <w:gridCol w:w="1449"/>
        <w:gridCol w:w="19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序号</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服务名称</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236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color w:val="auto"/>
                <w:sz w:val="32"/>
                <w:szCs w:val="32"/>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仿宋_GB2312" w:hAnsi="仿宋_GB2312" w:eastAsia="仿宋_GB2312" w:cs="仿宋_GB2312"/>
                <w:color w:val="auto"/>
                <w:sz w:val="32"/>
                <w:szCs w:val="32"/>
              </w:rPr>
            </w:pPr>
            <w:r>
              <w:rPr>
                <w:rFonts w:hint="eastAsia"/>
                <w:color w:val="auto"/>
                <w:sz w:val="24"/>
                <w:lang w:eastAsia="zh-CN"/>
              </w:rPr>
              <w:t>比选</w:t>
            </w:r>
            <w:r>
              <w:rPr>
                <w:rFonts w:hint="eastAsia" w:ascii="宋体" w:hAnsi="宋体"/>
                <w:color w:val="auto"/>
                <w:sz w:val="24"/>
              </w:rPr>
              <w:t>报价：人民币</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ascii="仿宋_GB2312" w:hAnsi="仿宋_GB2312" w:eastAsia="仿宋_GB2312" w:cs="仿宋_GB2312"/>
                <w:color w:val="auto"/>
                <w:sz w:val="32"/>
                <w:szCs w:val="32"/>
              </w:rPr>
            </w:pPr>
            <w:r>
              <w:rPr>
                <w:rFonts w:hint="eastAsia" w:ascii="宋体" w:hAnsi="宋体"/>
                <w:color w:val="auto"/>
                <w:sz w:val="24"/>
              </w:rPr>
              <w:t xml:space="preserve">服务期： </w:t>
            </w:r>
            <w:r>
              <w:rPr>
                <w:rFonts w:hint="eastAsia" w:ascii="仿宋_GB2312" w:hAnsi="仿宋_GB2312" w:eastAsia="仿宋_GB2312" w:cs="仿宋_GB2312"/>
                <w:color w:val="auto"/>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3" w:hRule="atLeast"/>
        </w:trPr>
        <w:tc>
          <w:tcPr>
            <w:tcW w:w="9835"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40" w:lineRule="exact"/>
              <w:rPr>
                <w:rFonts w:hint="eastAsia" w:ascii="宋体" w:hAnsi="宋体"/>
                <w:color w:val="auto"/>
                <w:sz w:val="24"/>
              </w:rPr>
            </w:pPr>
            <w:r>
              <w:rPr>
                <w:rFonts w:hint="eastAsia"/>
                <w:color w:val="auto"/>
                <w:sz w:val="24"/>
                <w:lang w:eastAsia="zh-CN"/>
              </w:rPr>
              <w:t>比选</w:t>
            </w:r>
            <w:r>
              <w:rPr>
                <w:rFonts w:hint="eastAsia" w:ascii="宋体" w:hAnsi="宋体"/>
                <w:color w:val="auto"/>
                <w:sz w:val="24"/>
              </w:rPr>
              <w:t>报价包含：</w:t>
            </w:r>
          </w:p>
          <w:p>
            <w:pPr>
              <w:pStyle w:val="7"/>
              <w:rPr>
                <w:rFonts w:hint="eastAsia"/>
                <w:color w:val="auto"/>
              </w:rPr>
            </w:pPr>
            <w:r>
              <w:rPr>
                <w:rFonts w:hint="eastAsia"/>
                <w:color w:val="auto"/>
              </w:rPr>
              <w:t>（1）完成采购人指定服务内容的基本费用；</w:t>
            </w:r>
          </w:p>
          <w:p>
            <w:pPr>
              <w:pStyle w:val="7"/>
              <w:rPr>
                <w:rFonts w:hint="eastAsia"/>
                <w:color w:val="auto"/>
              </w:rPr>
            </w:pPr>
            <w:r>
              <w:rPr>
                <w:rFonts w:hint="eastAsia"/>
                <w:color w:val="auto"/>
              </w:rPr>
              <w:t>（2）完成项目所需的全部人工费用（包含但不限于派出工作人员的交通费、住宿费、伙食补助费）；</w:t>
            </w:r>
          </w:p>
          <w:p>
            <w:pPr>
              <w:pStyle w:val="7"/>
              <w:rPr>
                <w:rFonts w:hint="eastAsia"/>
                <w:color w:val="auto"/>
              </w:rPr>
            </w:pPr>
            <w:r>
              <w:rPr>
                <w:rFonts w:hint="eastAsia"/>
                <w:color w:val="auto"/>
              </w:rPr>
              <w:t>（3）其他费用（包括但不限于运输相关仪器设备的邮寄费、知识产权、技术支持、售后服务等费用）；</w:t>
            </w:r>
          </w:p>
          <w:p>
            <w:pPr>
              <w:pStyle w:val="7"/>
              <w:rPr>
                <w:rFonts w:hint="eastAsia"/>
                <w:color w:val="auto"/>
              </w:rPr>
            </w:pPr>
            <w:r>
              <w:rPr>
                <w:rFonts w:hint="eastAsia"/>
                <w:color w:val="auto"/>
              </w:rPr>
              <w:t>（4）必要的保险费用和各项税费等一切完成本项目服务所需要的费用。</w:t>
            </w:r>
          </w:p>
        </w:tc>
      </w:tr>
    </w:tbl>
    <w:p>
      <w:pPr>
        <w:pStyle w:val="7"/>
        <w:spacing w:before="3"/>
        <w:rPr>
          <w:rFonts w:ascii="Times New Roman"/>
          <w:color w:val="auto"/>
          <w:sz w:val="17"/>
        </w:rPr>
      </w:pPr>
    </w:p>
    <w:p>
      <w:pPr>
        <w:pStyle w:val="10"/>
        <w:spacing w:line="500" w:lineRule="exact"/>
        <w:rPr>
          <w:rFonts w:ascii="Times New Roman" w:hAnsi="Times New Roman"/>
          <w:color w:val="auto"/>
          <w:sz w:val="24"/>
          <w:szCs w:val="24"/>
        </w:rPr>
      </w:pPr>
    </w:p>
    <w:p>
      <w:pPr>
        <w:pStyle w:val="10"/>
        <w:spacing w:line="500" w:lineRule="exact"/>
        <w:rPr>
          <w:rFonts w:ascii="Times New Roman" w:hAnsi="Times New Roman"/>
          <w:color w:val="auto"/>
          <w:sz w:val="24"/>
          <w:szCs w:val="24"/>
        </w:rPr>
      </w:pPr>
      <w:r>
        <w:rPr>
          <w:rFonts w:ascii="Times New Roman" w:hAnsi="Times New Roman"/>
          <w:color w:val="auto"/>
          <w:sz w:val="24"/>
          <w:szCs w:val="24"/>
        </w:rPr>
        <w:t>注：</w:t>
      </w:r>
    </w:p>
    <w:p>
      <w:pPr>
        <w:pStyle w:val="10"/>
        <w:spacing w:line="500" w:lineRule="exact"/>
        <w:rPr>
          <w:color w:val="auto"/>
        </w:rPr>
      </w:pPr>
      <w:r>
        <w:rPr>
          <w:rFonts w:hint="eastAsia" w:ascii="Times New Roman" w:hAnsi="Times New Roman"/>
          <w:color w:val="auto"/>
          <w:sz w:val="24"/>
          <w:szCs w:val="24"/>
        </w:rPr>
        <w:t>1.表格内容均需按要求填写并盖章，不得留空，否则按投标无效处理。</w:t>
      </w:r>
    </w:p>
    <w:p>
      <w:pPr>
        <w:pStyle w:val="7"/>
        <w:rPr>
          <w:color w:val="auto"/>
          <w:sz w:val="28"/>
        </w:rPr>
      </w:pPr>
    </w:p>
    <w:p>
      <w:pPr>
        <w:pStyle w:val="7"/>
        <w:spacing w:before="3"/>
        <w:rPr>
          <w:color w:val="auto"/>
          <w:sz w:val="37"/>
        </w:rPr>
      </w:pPr>
    </w:p>
    <w:p>
      <w:pPr>
        <w:pStyle w:val="7"/>
        <w:tabs>
          <w:tab w:val="left" w:pos="1741"/>
          <w:tab w:val="left" w:pos="2461"/>
          <w:tab w:val="left" w:pos="3181"/>
          <w:tab w:val="left" w:pos="4674"/>
        </w:tabs>
        <w:spacing w:before="1" w:line="384" w:lineRule="auto"/>
        <w:ind w:left="779" w:leftChars="245" w:right="5510" w:hanging="240" w:hangingChars="100"/>
        <w:rPr>
          <w:rFonts w:hint="eastAsia" w:ascii="Times New Roman" w:eastAsia="宋体"/>
          <w:color w:val="auto"/>
          <w:u w:val="single"/>
          <w:lang w:val="en-US" w:eastAsia="zh-CN"/>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rFonts w:hint="eastAsia" w:ascii="Times New Roman" w:eastAsia="宋体"/>
          <w:color w:val="auto"/>
          <w:u w:val="single"/>
          <w:lang w:val="en-US" w:eastAsia="zh-CN"/>
        </w:rPr>
        <w:t xml:space="preserve">            </w:t>
      </w:r>
    </w:p>
    <w:p>
      <w:pPr>
        <w:pStyle w:val="7"/>
        <w:tabs>
          <w:tab w:val="left" w:pos="1741"/>
          <w:tab w:val="left" w:pos="2461"/>
          <w:tab w:val="left" w:pos="3181"/>
          <w:tab w:val="left" w:pos="4674"/>
        </w:tabs>
        <w:spacing w:before="1" w:line="384" w:lineRule="auto"/>
        <w:ind w:left="779" w:leftChars="245" w:right="5510" w:hanging="240" w:hangingChars="100"/>
        <w:rPr>
          <w:color w:val="auto"/>
          <w:u w:val="single"/>
        </w:rPr>
      </w:pPr>
      <w:r>
        <w:rPr>
          <w:rFonts w:hint="eastAsia" w:hAnsi="宋体"/>
          <w:color w:val="auto"/>
        </w:rPr>
        <w:t>法定代表人或委托代理人签字</w:t>
      </w:r>
      <w:r>
        <w:rPr>
          <w:rFonts w:hint="eastAsia" w:hAnsi="宋体"/>
          <w:color w:val="auto"/>
          <w:lang w:eastAsia="zh-CN"/>
        </w:rPr>
        <w:t>：</w:t>
      </w:r>
      <w:r>
        <w:rPr>
          <w:rFonts w:hint="eastAsia" w:hAnsi="宋体"/>
          <w:color w:val="auto"/>
          <w:u w:val="single"/>
        </w:rPr>
        <w:t xml:space="preserve">                  </w:t>
      </w:r>
      <w:r>
        <w:rPr>
          <w:rFonts w:hint="eastAsia" w:ascii="Times New Roman" w:eastAsia="宋体"/>
          <w:color w:val="auto"/>
          <w:u w:val="single"/>
          <w:lang w:val="en-US" w:eastAsia="zh-CN"/>
        </w:rPr>
        <w:t xml:space="preserve">                       </w:t>
      </w:r>
      <w:r>
        <w:rPr>
          <w:color w:val="auto"/>
          <w:u w:val="single"/>
        </w:rPr>
        <w:t xml:space="preserve"> </w:t>
      </w:r>
    </w:p>
    <w:p>
      <w:pPr>
        <w:pStyle w:val="7"/>
        <w:tabs>
          <w:tab w:val="left" w:pos="1741"/>
          <w:tab w:val="left" w:pos="2461"/>
          <w:tab w:val="left" w:pos="3181"/>
          <w:tab w:val="left" w:pos="4674"/>
        </w:tabs>
        <w:spacing w:before="1" w:line="384" w:lineRule="auto"/>
        <w:ind w:left="779" w:leftChars="245" w:right="5510" w:hanging="240" w:hangingChars="100"/>
        <w:rPr>
          <w:rFonts w:hint="default" w:eastAsia="宋体"/>
          <w:color w:val="auto"/>
          <w:u w:val="none"/>
          <w:lang w:val="en-US" w:eastAsia="zh-CN"/>
        </w:rPr>
      </w:pP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hint="eastAsia"/>
          <w:color w:val="auto"/>
          <w:u w:val="single"/>
          <w:lang w:val="en-US" w:eastAsia="zh-CN"/>
        </w:rPr>
        <w:t xml:space="preserve">      </w:t>
      </w:r>
      <w:r>
        <w:rPr>
          <w:rFonts w:hint="eastAsia"/>
          <w:color w:val="auto"/>
          <w:u w:val="none"/>
          <w:lang w:val="en-US" w:eastAsia="zh-CN"/>
        </w:rPr>
        <w:t>日</w:t>
      </w:r>
    </w:p>
    <w:p>
      <w:pPr>
        <w:pStyle w:val="10"/>
        <w:spacing w:line="400" w:lineRule="exact"/>
        <w:rPr>
          <w:rFonts w:hint="eastAsia" w:ascii="宋体" w:hAnsi="宋体"/>
          <w:color w:val="auto"/>
        </w:rPr>
      </w:pPr>
      <w:r>
        <w:rPr>
          <w:rFonts w:hint="eastAsia" w:hAnsi="宋体"/>
          <w:color w:val="auto"/>
        </w:rPr>
        <w:t>竞标说明：</w:t>
      </w:r>
      <w:r>
        <w:rPr>
          <w:rFonts w:hint="eastAsia" w:ascii="宋体" w:hAnsi="宋体"/>
          <w:color w:val="auto"/>
        </w:rPr>
        <w:t>供应商必须加盖公章并签字，无签字、盖公章的竞标无效。</w:t>
      </w:r>
    </w:p>
    <w:p>
      <w:pPr>
        <w:pStyle w:val="21"/>
        <w:rPr>
          <w:rFonts w:hint="default"/>
          <w:color w:val="auto"/>
          <w:lang w:val="en-US" w:eastAsia="zh-CN"/>
        </w:rPr>
      </w:pPr>
    </w:p>
    <w:p>
      <w:pPr>
        <w:pStyle w:val="21"/>
        <w:rPr>
          <w:rFonts w:hint="default"/>
          <w:color w:val="auto"/>
          <w:lang w:val="en-US" w:eastAsia="zh-CN"/>
        </w:rPr>
      </w:pPr>
    </w:p>
    <w:p>
      <w:pPr>
        <w:pStyle w:val="24"/>
        <w:numPr>
          <w:ilvl w:val="0"/>
          <w:numId w:val="0"/>
        </w:numPr>
        <w:tabs>
          <w:tab w:val="left" w:pos="946"/>
          <w:tab w:val="left" w:pos="947"/>
        </w:tabs>
        <w:spacing w:before="72" w:after="0" w:line="240" w:lineRule="auto"/>
        <w:ind w:right="0" w:rightChars="0"/>
        <w:jc w:val="left"/>
        <w:rPr>
          <w:rFonts w:ascii="Tahoma" w:eastAsia="Tahoma"/>
          <w:color w:val="auto"/>
          <w:sz w:val="24"/>
        </w:rPr>
      </w:pPr>
      <w:r>
        <w:rPr>
          <w:rFonts w:hint="eastAsia"/>
          <w:color w:val="auto"/>
          <w:sz w:val="24"/>
          <w:lang w:val="en-US" w:eastAsia="zh-CN"/>
        </w:rPr>
        <w:t>5.</w:t>
      </w:r>
      <w:r>
        <w:rPr>
          <w:color w:val="auto"/>
          <w:sz w:val="24"/>
        </w:rPr>
        <w:t>采购需求偏离表（实质性格式）</w:t>
      </w:r>
    </w:p>
    <w:p>
      <w:pPr>
        <w:pStyle w:val="3"/>
        <w:spacing w:before="158"/>
        <w:ind w:left="3660" w:right="3669"/>
        <w:rPr>
          <w:color w:val="auto"/>
        </w:rPr>
      </w:pPr>
      <w:r>
        <w:rPr>
          <w:color w:val="auto"/>
        </w:rPr>
        <w:t>采购需求偏离表</w:t>
      </w:r>
    </w:p>
    <w:p>
      <w:pPr>
        <w:pStyle w:val="7"/>
        <w:spacing w:before="3"/>
        <w:rPr>
          <w:color w:val="auto"/>
          <w:sz w:val="12"/>
        </w:rPr>
      </w:pPr>
    </w:p>
    <w:p>
      <w:pPr>
        <w:pStyle w:val="7"/>
        <w:tabs>
          <w:tab w:val="left" w:pos="4373"/>
          <w:tab w:val="left" w:pos="4920"/>
          <w:tab w:val="left" w:pos="7973"/>
        </w:tabs>
        <w:spacing w:before="83"/>
        <w:ind w:left="761"/>
        <w:rPr>
          <w:rFonts w:ascii="Times New Roman" w:eastAsia="Times New Roman"/>
          <w:color w:val="auto"/>
        </w:rPr>
      </w:pPr>
      <w:r>
        <w:rPr>
          <w:color w:val="auto"/>
        </w:rPr>
        <w:t>项目编号</w:t>
      </w:r>
      <w:r>
        <w:rPr>
          <w:rFonts w:ascii="Tahoma" w:eastAsia="Tahoma"/>
          <w:color w:val="auto"/>
        </w:rPr>
        <w:t>/</w:t>
      </w:r>
      <w:r>
        <w:rPr>
          <w:color w:val="auto"/>
        </w:rPr>
        <w:t>包号：</w:t>
      </w:r>
      <w:r>
        <w:rPr>
          <w:rFonts w:ascii="Times New Roman" w:eastAsia="Times New Roman"/>
          <w:color w:val="auto"/>
          <w:u w:val="single"/>
        </w:rPr>
        <w:tab/>
      </w:r>
      <w:r>
        <w:rPr>
          <w:rFonts w:ascii="Times New Roman" w:eastAsia="Times New Roman"/>
          <w:color w:val="auto"/>
        </w:rPr>
        <w:tab/>
      </w:r>
      <w:r>
        <w:rPr>
          <w:color w:val="auto"/>
          <w:spacing w:val="-1"/>
        </w:rPr>
        <w:t>项</w:t>
      </w:r>
      <w:r>
        <w:rPr>
          <w:color w:val="auto"/>
        </w:rPr>
        <w:t>目名称：</w:t>
      </w:r>
      <w:r>
        <w:rPr>
          <w:rFonts w:ascii="Times New Roman" w:eastAsia="Times New Roman"/>
          <w:color w:val="auto"/>
          <w:u w:val="single"/>
        </w:rPr>
        <w:t xml:space="preserve"> </w:t>
      </w:r>
      <w:r>
        <w:rPr>
          <w:rFonts w:ascii="Times New Roman" w:eastAsia="Times New Roman"/>
          <w:color w:val="auto"/>
          <w:u w:val="single"/>
        </w:rPr>
        <w:tab/>
      </w:r>
    </w:p>
    <w:p>
      <w:pPr>
        <w:pStyle w:val="7"/>
        <w:spacing w:before="8"/>
        <w:rPr>
          <w:rFonts w:ascii="Times New Roman"/>
          <w:color w:val="auto"/>
          <w:sz w:val="13"/>
        </w:rPr>
      </w:pPr>
    </w:p>
    <w:tbl>
      <w:tblPr>
        <w:tblStyle w:val="1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2" w:hRule="atLeast"/>
        </w:trPr>
        <w:tc>
          <w:tcPr>
            <w:tcW w:w="775" w:type="dxa"/>
          </w:tcPr>
          <w:p>
            <w:pPr>
              <w:pStyle w:val="25"/>
              <w:spacing w:before="4"/>
              <w:rPr>
                <w:rFonts w:ascii="Times New Roman"/>
                <w:color w:val="auto"/>
                <w:sz w:val="32"/>
              </w:rPr>
            </w:pPr>
          </w:p>
          <w:p>
            <w:pPr>
              <w:pStyle w:val="25"/>
              <w:ind w:left="146"/>
              <w:rPr>
                <w:color w:val="auto"/>
                <w:sz w:val="24"/>
              </w:rPr>
            </w:pPr>
            <w:r>
              <w:rPr>
                <w:color w:val="auto"/>
                <w:sz w:val="24"/>
              </w:rPr>
              <w:t>序号</w:t>
            </w:r>
          </w:p>
        </w:tc>
        <w:tc>
          <w:tcPr>
            <w:tcW w:w="1482" w:type="dxa"/>
          </w:tcPr>
          <w:p>
            <w:pPr>
              <w:pStyle w:val="25"/>
              <w:spacing w:before="62" w:line="242" w:lineRule="auto"/>
              <w:ind w:left="141" w:right="128"/>
              <w:jc w:val="center"/>
              <w:rPr>
                <w:rFonts w:ascii="Tahoma" w:eastAsia="Tahoma"/>
                <w:color w:val="auto"/>
                <w:sz w:val="24"/>
              </w:rPr>
            </w:pPr>
            <w:r>
              <w:rPr>
                <w:rFonts w:hint="eastAsia"/>
                <w:color w:val="auto"/>
                <w:spacing w:val="-1"/>
                <w:sz w:val="24"/>
                <w:highlight w:val="none"/>
                <w:lang w:eastAsia="zh-CN"/>
              </w:rPr>
              <w:t>院内比选</w:t>
            </w:r>
            <w:r>
              <w:rPr>
                <w:color w:val="auto"/>
                <w:spacing w:val="-1"/>
                <w:sz w:val="24"/>
                <w:highlight w:val="none"/>
              </w:rPr>
              <w:t>文件条目号</w:t>
            </w:r>
            <w:r>
              <w:rPr>
                <w:rFonts w:ascii="Tahoma" w:eastAsia="Tahoma"/>
                <w:color w:val="auto"/>
                <w:sz w:val="24"/>
                <w:highlight w:val="none"/>
              </w:rPr>
              <w:t xml:space="preserve"> (</w:t>
            </w:r>
            <w:r>
              <w:rPr>
                <w:color w:val="auto"/>
                <w:sz w:val="24"/>
                <w:highlight w:val="none"/>
              </w:rPr>
              <w:t>页码</w:t>
            </w:r>
            <w:r>
              <w:rPr>
                <w:rFonts w:ascii="Tahoma" w:eastAsia="Tahoma"/>
                <w:color w:val="auto"/>
                <w:sz w:val="24"/>
                <w:highlight w:val="none"/>
              </w:rPr>
              <w:t>)</w:t>
            </w:r>
          </w:p>
        </w:tc>
        <w:tc>
          <w:tcPr>
            <w:tcW w:w="2384" w:type="dxa"/>
          </w:tcPr>
          <w:p>
            <w:pPr>
              <w:pStyle w:val="25"/>
              <w:spacing w:before="4"/>
              <w:rPr>
                <w:rFonts w:ascii="Times New Roman"/>
                <w:color w:val="auto"/>
                <w:sz w:val="32"/>
              </w:rPr>
            </w:pPr>
          </w:p>
          <w:p>
            <w:pPr>
              <w:pStyle w:val="25"/>
              <w:ind w:left="111"/>
              <w:jc w:val="center"/>
              <w:rPr>
                <w:color w:val="auto"/>
                <w:sz w:val="24"/>
              </w:rPr>
            </w:pPr>
            <w:r>
              <w:rPr>
                <w:rFonts w:hint="eastAsia"/>
                <w:color w:val="auto"/>
                <w:sz w:val="24"/>
                <w:lang w:eastAsia="zh-CN"/>
              </w:rPr>
              <w:t>采购</w:t>
            </w:r>
            <w:r>
              <w:rPr>
                <w:color w:val="auto"/>
                <w:sz w:val="24"/>
              </w:rPr>
              <w:t>文件要求</w:t>
            </w:r>
          </w:p>
        </w:tc>
        <w:tc>
          <w:tcPr>
            <w:tcW w:w="2126" w:type="dxa"/>
          </w:tcPr>
          <w:p>
            <w:pPr>
              <w:pStyle w:val="25"/>
              <w:spacing w:before="4"/>
              <w:rPr>
                <w:rFonts w:ascii="Times New Roman"/>
                <w:color w:val="auto"/>
                <w:sz w:val="32"/>
              </w:rPr>
            </w:pPr>
          </w:p>
          <w:p>
            <w:pPr>
              <w:pStyle w:val="25"/>
              <w:ind w:left="583"/>
              <w:rPr>
                <w:color w:val="auto"/>
                <w:sz w:val="24"/>
              </w:rPr>
            </w:pPr>
            <w:r>
              <w:rPr>
                <w:color w:val="auto"/>
                <w:sz w:val="24"/>
              </w:rPr>
              <w:t>响应内容</w:t>
            </w:r>
          </w:p>
        </w:tc>
        <w:tc>
          <w:tcPr>
            <w:tcW w:w="1875" w:type="dxa"/>
          </w:tcPr>
          <w:p>
            <w:pPr>
              <w:pStyle w:val="25"/>
              <w:spacing w:before="4"/>
              <w:rPr>
                <w:rFonts w:ascii="Times New Roman"/>
                <w:color w:val="auto"/>
                <w:sz w:val="32"/>
              </w:rPr>
            </w:pPr>
          </w:p>
          <w:p>
            <w:pPr>
              <w:pStyle w:val="25"/>
              <w:ind w:left="456"/>
              <w:rPr>
                <w:color w:val="auto"/>
                <w:sz w:val="24"/>
              </w:rPr>
            </w:pPr>
            <w:r>
              <w:rPr>
                <w:color w:val="auto"/>
                <w:sz w:val="24"/>
              </w:rPr>
              <w:t>偏离情况</w:t>
            </w:r>
          </w:p>
        </w:tc>
        <w:tc>
          <w:tcPr>
            <w:tcW w:w="1009" w:type="dxa"/>
          </w:tcPr>
          <w:p>
            <w:pPr>
              <w:pStyle w:val="25"/>
              <w:spacing w:before="4"/>
              <w:rPr>
                <w:rFonts w:ascii="Times New Roman"/>
                <w:color w:val="auto"/>
                <w:sz w:val="32"/>
              </w:rPr>
            </w:pPr>
          </w:p>
          <w:p>
            <w:pPr>
              <w:pStyle w:val="25"/>
              <w:ind w:left="264"/>
              <w:rPr>
                <w:color w:val="auto"/>
                <w:sz w:val="24"/>
              </w:rPr>
            </w:pPr>
            <w:r>
              <w:rPr>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775" w:type="dxa"/>
          </w:tcPr>
          <w:p>
            <w:pPr>
              <w:pStyle w:val="25"/>
              <w:rPr>
                <w:rFonts w:ascii="Times New Roman"/>
                <w:color w:val="auto"/>
                <w:sz w:val="22"/>
              </w:rPr>
            </w:pPr>
          </w:p>
        </w:tc>
        <w:tc>
          <w:tcPr>
            <w:tcW w:w="1482" w:type="dxa"/>
          </w:tcPr>
          <w:p>
            <w:pPr>
              <w:pStyle w:val="25"/>
              <w:rPr>
                <w:rFonts w:ascii="Times New Roman"/>
                <w:color w:val="auto"/>
                <w:sz w:val="22"/>
              </w:rPr>
            </w:pPr>
          </w:p>
        </w:tc>
        <w:tc>
          <w:tcPr>
            <w:tcW w:w="2384" w:type="dxa"/>
          </w:tcPr>
          <w:p>
            <w:pPr>
              <w:pStyle w:val="25"/>
              <w:rPr>
                <w:rFonts w:ascii="Times New Roman"/>
                <w:color w:val="auto"/>
                <w:sz w:val="22"/>
              </w:rPr>
            </w:pPr>
          </w:p>
        </w:tc>
        <w:tc>
          <w:tcPr>
            <w:tcW w:w="2126" w:type="dxa"/>
          </w:tcPr>
          <w:p>
            <w:pPr>
              <w:pStyle w:val="25"/>
              <w:rPr>
                <w:rFonts w:ascii="Times New Roman"/>
                <w:color w:val="auto"/>
                <w:sz w:val="22"/>
              </w:rPr>
            </w:pPr>
          </w:p>
        </w:tc>
        <w:tc>
          <w:tcPr>
            <w:tcW w:w="1875" w:type="dxa"/>
          </w:tcPr>
          <w:p>
            <w:pPr>
              <w:pStyle w:val="25"/>
              <w:rPr>
                <w:rFonts w:ascii="Times New Roman"/>
                <w:color w:val="auto"/>
                <w:sz w:val="22"/>
              </w:rPr>
            </w:pPr>
          </w:p>
        </w:tc>
        <w:tc>
          <w:tcPr>
            <w:tcW w:w="1009" w:type="dxa"/>
          </w:tcPr>
          <w:p>
            <w:pPr>
              <w:pStyle w:val="25"/>
              <w:rPr>
                <w:rFonts w:ascii="Times New Roman"/>
                <w:color w:val="auto"/>
                <w:sz w:val="22"/>
              </w:rPr>
            </w:pPr>
          </w:p>
        </w:tc>
      </w:tr>
    </w:tbl>
    <w:p>
      <w:pPr>
        <w:pStyle w:val="7"/>
        <w:rPr>
          <w:rFonts w:ascii="Times New Roman"/>
          <w:color w:val="auto"/>
          <w:sz w:val="20"/>
        </w:rPr>
      </w:pPr>
    </w:p>
    <w:p>
      <w:pPr>
        <w:pStyle w:val="7"/>
        <w:rPr>
          <w:rFonts w:ascii="Times New Roman"/>
          <w:color w:val="auto"/>
          <w:sz w:val="20"/>
        </w:rPr>
      </w:pPr>
    </w:p>
    <w:p>
      <w:pPr>
        <w:pStyle w:val="7"/>
        <w:spacing w:before="3"/>
        <w:rPr>
          <w:rFonts w:ascii="Times New Roman"/>
          <w:color w:val="auto"/>
          <w:sz w:val="27"/>
        </w:rPr>
      </w:pPr>
    </w:p>
    <w:p>
      <w:pPr>
        <w:pStyle w:val="7"/>
        <w:spacing w:before="67"/>
        <w:ind w:left="401"/>
        <w:rPr>
          <w:color w:val="auto"/>
        </w:rPr>
      </w:pPr>
      <w:r>
        <w:rPr>
          <w:color w:val="auto"/>
        </w:rPr>
        <w:t>注：</w:t>
      </w:r>
    </w:p>
    <w:p>
      <w:pPr>
        <w:pStyle w:val="24"/>
        <w:numPr>
          <w:ilvl w:val="0"/>
          <w:numId w:val="13"/>
        </w:numPr>
        <w:tabs>
          <w:tab w:val="left" w:pos="750"/>
        </w:tabs>
        <w:spacing w:before="4" w:after="0" w:line="242" w:lineRule="auto"/>
        <w:ind w:left="401" w:right="496" w:firstLine="0"/>
        <w:jc w:val="left"/>
        <w:rPr>
          <w:color w:val="auto"/>
          <w:sz w:val="24"/>
        </w:rPr>
      </w:pPr>
      <w:r>
        <w:rPr>
          <w:color w:val="auto"/>
          <w:spacing w:val="-1"/>
          <w:sz w:val="24"/>
        </w:rPr>
        <w:t>对</w:t>
      </w:r>
      <w:r>
        <w:rPr>
          <w:rFonts w:hint="eastAsia"/>
          <w:color w:val="auto"/>
          <w:spacing w:val="-1"/>
          <w:sz w:val="24"/>
          <w:lang w:eastAsia="zh-CN"/>
        </w:rPr>
        <w:t>比选</w:t>
      </w:r>
      <w:r>
        <w:rPr>
          <w:color w:val="auto"/>
          <w:spacing w:val="-1"/>
          <w:sz w:val="24"/>
        </w:rPr>
        <w:t>文件中的所有商务、技术要求，除本表所列明的所有偏离外，均视作</w:t>
      </w:r>
      <w:r>
        <w:rPr>
          <w:color w:val="auto"/>
          <w:sz w:val="24"/>
        </w:rPr>
        <w:t>供应商已对之理解和响应。此表中若无任何文字说明，内容为空白的，响应无效。</w:t>
      </w:r>
      <w:r>
        <w:rPr>
          <w:color w:val="auto"/>
          <w:spacing w:val="1"/>
          <w:sz w:val="24"/>
        </w:rPr>
        <w:t xml:space="preserve"> </w:t>
      </w:r>
      <w:r>
        <w:rPr>
          <w:rFonts w:ascii="Tahoma" w:hAnsi="Tahoma" w:eastAsia="Tahoma"/>
          <w:color w:val="auto"/>
          <w:w w:val="105"/>
          <w:sz w:val="24"/>
        </w:rPr>
        <w:t>2.“</w:t>
      </w:r>
      <w:r>
        <w:rPr>
          <w:color w:val="auto"/>
          <w:w w:val="105"/>
          <w:sz w:val="24"/>
        </w:rPr>
        <w:t>偏离情况</w:t>
      </w:r>
      <w:r>
        <w:rPr>
          <w:rFonts w:ascii="Tahoma" w:hAnsi="Tahoma" w:eastAsia="Tahoma"/>
          <w:color w:val="auto"/>
          <w:w w:val="105"/>
          <w:sz w:val="24"/>
        </w:rPr>
        <w:t>”</w:t>
      </w:r>
      <w:r>
        <w:rPr>
          <w:color w:val="auto"/>
          <w:w w:val="105"/>
          <w:sz w:val="24"/>
        </w:rPr>
        <w:t>列应据实填写</w:t>
      </w:r>
      <w:r>
        <w:rPr>
          <w:rFonts w:ascii="Tahoma" w:hAnsi="Tahoma" w:eastAsia="Tahoma"/>
          <w:color w:val="auto"/>
          <w:w w:val="105"/>
          <w:sz w:val="24"/>
        </w:rPr>
        <w:t>“</w:t>
      </w:r>
      <w:r>
        <w:rPr>
          <w:color w:val="auto"/>
          <w:w w:val="105"/>
          <w:sz w:val="24"/>
        </w:rPr>
        <w:t>无偏离</w:t>
      </w:r>
      <w:r>
        <w:rPr>
          <w:rFonts w:ascii="Tahoma" w:hAnsi="Tahoma" w:eastAsia="Tahoma"/>
          <w:color w:val="auto"/>
          <w:w w:val="105"/>
          <w:sz w:val="24"/>
        </w:rPr>
        <w:t>”</w:t>
      </w:r>
      <w:r>
        <w:rPr>
          <w:color w:val="auto"/>
          <w:w w:val="105"/>
          <w:sz w:val="24"/>
        </w:rPr>
        <w:t>、</w:t>
      </w:r>
      <w:r>
        <w:rPr>
          <w:rFonts w:ascii="Tahoma" w:hAnsi="Tahoma" w:eastAsia="Tahoma"/>
          <w:color w:val="auto"/>
          <w:w w:val="105"/>
          <w:sz w:val="24"/>
        </w:rPr>
        <w:t>“</w:t>
      </w:r>
      <w:r>
        <w:rPr>
          <w:color w:val="auto"/>
          <w:w w:val="105"/>
          <w:sz w:val="24"/>
        </w:rPr>
        <w:t>正偏离</w:t>
      </w:r>
      <w:r>
        <w:rPr>
          <w:rFonts w:ascii="Tahoma" w:hAnsi="Tahoma" w:eastAsia="Tahoma"/>
          <w:color w:val="auto"/>
          <w:w w:val="105"/>
          <w:sz w:val="24"/>
        </w:rPr>
        <w:t>”</w:t>
      </w:r>
      <w:r>
        <w:rPr>
          <w:color w:val="auto"/>
          <w:w w:val="105"/>
          <w:sz w:val="24"/>
        </w:rPr>
        <w:t>或</w:t>
      </w:r>
      <w:r>
        <w:rPr>
          <w:rFonts w:ascii="Tahoma" w:hAnsi="Tahoma" w:eastAsia="Tahoma"/>
          <w:color w:val="auto"/>
          <w:w w:val="105"/>
          <w:sz w:val="24"/>
        </w:rPr>
        <w:t>“</w:t>
      </w:r>
      <w:r>
        <w:rPr>
          <w:color w:val="auto"/>
          <w:w w:val="105"/>
          <w:sz w:val="24"/>
        </w:rPr>
        <w:t>负偏离</w:t>
      </w:r>
      <w:r>
        <w:rPr>
          <w:rFonts w:ascii="Tahoma" w:hAnsi="Tahoma" w:eastAsia="Tahoma"/>
          <w:color w:val="auto"/>
          <w:w w:val="105"/>
          <w:sz w:val="24"/>
        </w:rPr>
        <w:t>”</w:t>
      </w:r>
      <w:r>
        <w:rPr>
          <w:color w:val="auto"/>
          <w:w w:val="105"/>
          <w:sz w:val="24"/>
        </w:rPr>
        <w:t>。</w:t>
      </w:r>
    </w:p>
    <w:p>
      <w:pPr>
        <w:pStyle w:val="7"/>
        <w:rPr>
          <w:color w:val="auto"/>
          <w:sz w:val="28"/>
        </w:rPr>
      </w:pPr>
    </w:p>
    <w:p>
      <w:pPr>
        <w:pStyle w:val="7"/>
        <w:tabs>
          <w:tab w:val="left" w:pos="1601"/>
          <w:tab w:val="left" w:pos="2321"/>
          <w:tab w:val="left" w:pos="3041"/>
          <w:tab w:val="left" w:pos="3934"/>
        </w:tabs>
        <w:spacing w:before="227" w:line="384" w:lineRule="auto"/>
        <w:ind w:left="401" w:right="5950"/>
        <w:rPr>
          <w:color w:val="auto"/>
        </w:rPr>
      </w:pPr>
      <w:r>
        <w:rPr>
          <w:color w:val="auto"/>
        </w:rPr>
        <w:t>供应商名称（加盖公章</w:t>
      </w:r>
      <w:r>
        <w:rPr>
          <w:color w:val="auto"/>
          <w:spacing w:val="-120"/>
        </w:rPr>
        <w:t>）</w:t>
      </w:r>
      <w:r>
        <w:rPr>
          <w:color w:val="auto"/>
          <w:spacing w:val="-1"/>
        </w:rPr>
        <w:t>：</w:t>
      </w:r>
      <w:r>
        <w:rPr>
          <w:rFonts w:ascii="Times New Roman" w:eastAsia="Times New Roman"/>
          <w:color w:val="auto"/>
          <w:u w:val="single"/>
        </w:rPr>
        <w:t xml:space="preserve"> </w:t>
      </w:r>
      <w:r>
        <w:rPr>
          <w:rFonts w:ascii="Times New Roman" w:eastAsia="Times New Roman"/>
          <w:color w:val="auto"/>
          <w:u w:val="single"/>
        </w:rPr>
        <w:tab/>
      </w:r>
      <w:r>
        <w:rPr>
          <w:color w:val="auto"/>
          <w:u w:val="single"/>
        </w:rPr>
        <w:t xml:space="preserve"> </w:t>
      </w:r>
      <w:r>
        <w:rPr>
          <w:color w:val="auto"/>
        </w:rPr>
        <w:t>日期：</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line="384" w:lineRule="auto"/>
        <w:rPr>
          <w:color w:val="auto"/>
        </w:rPr>
        <w:sectPr>
          <w:headerReference r:id="rId12" w:type="default"/>
          <w:footerReference r:id="rId14" w:type="default"/>
          <w:headerReference r:id="rId13" w:type="even"/>
          <w:footerReference r:id="rId15" w:type="even"/>
          <w:pgSz w:w="11910" w:h="16840"/>
          <w:pgMar w:top="1054" w:right="720" w:bottom="1026" w:left="1300" w:header="879" w:footer="892" w:gutter="0"/>
          <w:cols w:space="720" w:num="1"/>
        </w:sectPr>
      </w:pPr>
    </w:p>
    <w:p>
      <w:pPr>
        <w:pStyle w:val="24"/>
        <w:numPr>
          <w:ilvl w:val="0"/>
          <w:numId w:val="0"/>
        </w:numPr>
        <w:tabs>
          <w:tab w:val="left" w:pos="947"/>
        </w:tabs>
        <w:spacing w:before="72" w:after="0" w:line="240" w:lineRule="auto"/>
        <w:ind w:left="400" w:leftChars="0" w:right="0" w:rightChars="0"/>
        <w:jc w:val="left"/>
        <w:rPr>
          <w:rFonts w:ascii="Tahoma"/>
          <w:color w:val="auto"/>
          <w:sz w:val="18"/>
        </w:rPr>
      </w:pPr>
      <w:r>
        <w:rPr>
          <w:rFonts w:hint="eastAsia"/>
          <w:color w:val="auto"/>
          <w:sz w:val="24"/>
          <w:lang w:val="en-US" w:eastAsia="zh-CN"/>
        </w:rPr>
        <w:t>6.</w:t>
      </w:r>
      <w:r>
        <w:rPr>
          <w:rFonts w:hint="eastAsia"/>
          <w:color w:val="auto"/>
          <w:sz w:val="24"/>
          <w:lang w:eastAsia="zh-CN"/>
        </w:rPr>
        <w:t>比选</w:t>
      </w:r>
      <w:r>
        <w:rPr>
          <w:color w:val="auto"/>
          <w:sz w:val="24"/>
        </w:rPr>
        <w:t>文件要求提供或供应商认为应附的其他材</w:t>
      </w:r>
      <w:r>
        <w:rPr>
          <w:rFonts w:hint="eastAsia"/>
          <w:color w:val="auto"/>
          <w:sz w:val="24"/>
          <w:lang w:eastAsia="zh-CN"/>
        </w:rPr>
        <w:t>料。</w:t>
      </w: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请将以上比选响应文件密封装订成册（一式</w:t>
      </w:r>
      <w:r>
        <w:rPr>
          <w:rFonts w:hint="eastAsia" w:cs="宋体"/>
          <w:color w:val="auto"/>
          <w:sz w:val="24"/>
          <w:szCs w:val="24"/>
          <w:lang w:val="en-US" w:eastAsia="zh-CN"/>
        </w:rPr>
        <w:t>四</w:t>
      </w:r>
      <w:r>
        <w:rPr>
          <w:rFonts w:hint="eastAsia" w:ascii="宋体" w:hAnsi="宋体" w:eastAsia="宋体" w:cs="宋体"/>
          <w:color w:val="auto"/>
          <w:sz w:val="24"/>
          <w:szCs w:val="24"/>
          <w:lang w:val="en-US" w:eastAsia="zh-CN"/>
        </w:rPr>
        <w:t>份，正本一份、副本</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份），密封袋封面写</w:t>
      </w:r>
      <w:r>
        <w:rPr>
          <w:rFonts w:hint="eastAsia" w:cs="宋体"/>
          <w:color w:val="auto"/>
          <w:sz w:val="24"/>
          <w:szCs w:val="24"/>
          <w:lang w:val="en-US" w:eastAsia="zh-CN"/>
        </w:rPr>
        <w:t>明项目名称、</w:t>
      </w:r>
      <w:r>
        <w:rPr>
          <w:rFonts w:hint="eastAsia" w:ascii="宋体" w:hAnsi="宋体" w:eastAsia="宋体" w:cs="宋体"/>
          <w:color w:val="auto"/>
          <w:sz w:val="24"/>
          <w:szCs w:val="24"/>
          <w:lang w:val="en-US" w:eastAsia="zh-CN"/>
        </w:rPr>
        <w:t>公司名称</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联系人及联系方式。</w:t>
      </w: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p>
      <w:pPr>
        <w:pStyle w:val="5"/>
        <w:numPr>
          <w:ilvl w:val="0"/>
          <w:numId w:val="14"/>
        </w:numPr>
        <w:rPr>
          <w:rFonts w:hint="eastAsia" w:ascii="宋体" w:hAnsi="宋体"/>
          <w:b/>
          <w:bCs/>
          <w:color w:val="auto"/>
          <w:sz w:val="44"/>
          <w:szCs w:val="44"/>
          <w:lang w:eastAsia="zh-CN"/>
        </w:rPr>
      </w:pPr>
      <w:r>
        <w:rPr>
          <w:rFonts w:hint="eastAsia" w:ascii="宋体" w:hAnsi="宋体"/>
          <w:b/>
          <w:bCs/>
          <w:color w:val="auto"/>
          <w:sz w:val="44"/>
          <w:szCs w:val="44"/>
          <w:lang w:val="en-US" w:eastAsia="zh-CN"/>
        </w:rPr>
        <w:t xml:space="preserve"> </w:t>
      </w:r>
      <w:r>
        <w:rPr>
          <w:rFonts w:hint="eastAsia" w:ascii="宋体" w:hAnsi="宋体"/>
          <w:b/>
          <w:bCs/>
          <w:color w:val="auto"/>
          <w:sz w:val="44"/>
          <w:szCs w:val="44"/>
          <w:lang w:eastAsia="zh-CN"/>
        </w:rPr>
        <w:t>合同文本</w:t>
      </w:r>
    </w:p>
    <w:p>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pPr>
        <w:pStyle w:val="29"/>
        <w:ind w:firstLine="2843" w:firstLineChars="1180"/>
        <w:rPr>
          <w:rFonts w:ascii="宋体" w:hAnsi="宋体" w:cs="宋体"/>
          <w:b/>
          <w:color w:val="000000" w:themeColor="text1"/>
          <w:szCs w:val="24"/>
          <w14:textFill>
            <w14:solidFill>
              <w14:schemeClr w14:val="tx1"/>
            </w14:solidFill>
          </w14:textFill>
        </w:rPr>
      </w:pPr>
    </w:p>
    <w:p>
      <w:pPr>
        <w:pStyle w:val="9"/>
        <w:rPr>
          <w:color w:val="000000" w:themeColor="text1"/>
          <w14:textFill>
            <w14:solidFill>
              <w14:schemeClr w14:val="tx1"/>
            </w14:solidFill>
          </w14:textFill>
        </w:rPr>
      </w:pPr>
    </w:p>
    <w:p>
      <w:pPr>
        <w:pStyle w:val="9"/>
        <w:rPr>
          <w:color w:val="000000" w:themeColor="text1"/>
          <w14:textFill>
            <w14:solidFill>
              <w14:schemeClr w14:val="tx1"/>
            </w14:solidFill>
          </w14:textFill>
        </w:rPr>
      </w:pPr>
    </w:p>
    <w:p>
      <w:pPr>
        <w:adjustRightInd/>
        <w:spacing w:line="360" w:lineRule="auto"/>
        <w:ind w:left="176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pPr>
        <w:adjustRightInd/>
        <w:spacing w:line="360" w:lineRule="auto"/>
        <w:ind w:left="176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color w:val="000000" w:themeColor="text1"/>
          <w:sz w:val="32"/>
          <w:szCs w:val="32"/>
          <w:u w:val="single"/>
          <w14:textFill>
            <w14:solidFill>
              <w14:schemeClr w14:val="tx1"/>
            </w14:solidFill>
          </w14:textFill>
        </w:rPr>
        <w:t xml:space="preserve">                             </w:t>
      </w:r>
    </w:p>
    <w:p>
      <w:pPr>
        <w:widowControl/>
        <w:jc w:val="left"/>
        <w:rPr>
          <w:rFonts w:ascii="宋体" w:hAnsi="宋体" w:cs="宋体"/>
          <w:color w:val="000000" w:themeColor="text1"/>
          <w:kern w:val="0"/>
          <w:sz w:val="24"/>
          <w14:textFill>
            <w14:solidFill>
              <w14:schemeClr w14:val="tx1"/>
            </w14:solidFill>
          </w14:textFill>
        </w:rPr>
        <w:sectPr>
          <w:headerReference r:id="rId16" w:type="default"/>
          <w:footerReference r:id="rId17" w:type="default"/>
          <w:pgSz w:w="11907" w:h="16840"/>
          <w:pgMar w:top="1474" w:right="1814" w:bottom="1474" w:left="1814" w:header="851" w:footer="851" w:gutter="0"/>
          <w:cols w:space="720" w:num="1"/>
        </w:sectPr>
      </w:pPr>
    </w:p>
    <w:p>
      <w:pPr>
        <w:spacing w:line="360" w:lineRule="auto"/>
        <w:jc w:val="center"/>
        <w:outlineLvl w:val="1"/>
        <w:rPr>
          <w:rFonts w:ascii="宋体" w:hAnsi="宋体" w:cs="宋体"/>
          <w:b/>
          <w:color w:val="000000" w:themeColor="text1"/>
          <w:sz w:val="24"/>
          <w14:textFill>
            <w14:solidFill>
              <w14:schemeClr w14:val="tx1"/>
            </w14:solidFill>
          </w14:textFill>
        </w:rPr>
      </w:pPr>
      <w:bookmarkStart w:id="0" w:name="_Toc22209"/>
      <w:r>
        <w:rPr>
          <w:rFonts w:hint="eastAsia" w:ascii="宋体" w:hAnsi="宋体"/>
          <w:b/>
          <w:color w:val="000000" w:themeColor="text1"/>
          <w:sz w:val="24"/>
          <w14:textFill>
            <w14:solidFill>
              <w14:schemeClr w14:val="tx1"/>
            </w14:solidFill>
          </w14:textFill>
        </w:rPr>
        <w:t>第一节 政府采购合同协议书</w:t>
      </w:r>
      <w:bookmarkEnd w:id="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（中标供应商名称）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中标供应商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中标通知书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（中标供应商名称）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pPr>
        <w:spacing w:line="360" w:lineRule="auto"/>
        <w:ind w:firstLine="482" w:firstLineChars="200"/>
        <w:rPr>
          <w:rFonts w:ascii="宋体" w:hAnsi="宋体"/>
          <w:color w:val="000000" w:themeColor="text1"/>
          <w:sz w:val="24"/>
          <w14:textFill>
            <w14:solidFill>
              <w14:schemeClr w14:val="tx1"/>
            </w14:solidFill>
          </w14:textFill>
        </w:rPr>
      </w:pPr>
      <w:bookmarkStart w:id="1" w:name="_Toc15367"/>
      <w:bookmarkStart w:id="2" w:name="_Toc19273"/>
      <w:bookmarkStart w:id="3" w:name="_Toc20421"/>
      <w:bookmarkStart w:id="4" w:name="_Toc22967"/>
      <w:bookmarkStart w:id="5" w:name="_Toc28855"/>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1"/>
      <w:bookmarkEnd w:id="2"/>
      <w:bookmarkEnd w:id="3"/>
      <w:bookmarkEnd w:id="4"/>
      <w:bookmarkEnd w:id="5"/>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中标通知书；</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投标文件（含澄清或者说明文件）；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pPr>
        <w:spacing w:line="360" w:lineRule="auto"/>
        <w:ind w:firstLine="482" w:firstLineChars="200"/>
        <w:rPr>
          <w:rFonts w:ascii="宋体" w:hAnsi="宋体"/>
          <w:b/>
          <w:color w:val="000000" w:themeColor="text1"/>
          <w:sz w:val="24"/>
          <w14:textFill>
            <w14:solidFill>
              <w14:schemeClr w14:val="tx1"/>
            </w14:solidFill>
          </w14:textFill>
        </w:rPr>
      </w:pPr>
      <w:bookmarkStart w:id="6" w:name="_Toc2918"/>
      <w:bookmarkStart w:id="7" w:name="_Toc6311"/>
      <w:bookmarkStart w:id="8" w:name="_Toc22185"/>
      <w:bookmarkStart w:id="9" w:name="_Toc6773"/>
      <w:bookmarkStart w:id="10" w:name="_Toc18585"/>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
      <w:bookmarkEnd w:id="7"/>
      <w:bookmarkEnd w:id="8"/>
      <w:bookmarkEnd w:id="9"/>
      <w:bookmarkEnd w:id="10"/>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pStyle w:val="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11" w:name="_Toc1386"/>
      <w:bookmarkStart w:id="12" w:name="_Toc21124"/>
      <w:bookmarkStart w:id="13" w:name="_Toc5635"/>
      <w:bookmarkStart w:id="14" w:name="_Toc4929"/>
      <w:bookmarkStart w:id="15" w:name="_Toc13918"/>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11"/>
      <w:bookmarkEnd w:id="12"/>
      <w:bookmarkEnd w:id="13"/>
      <w:bookmarkEnd w:id="14"/>
      <w:bookmarkEnd w:id="15"/>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pPr>
              <w:pStyle w:val="31"/>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pPr>
              <w:pStyle w:val="31"/>
              <w:spacing w:line="360" w:lineRule="auto"/>
              <w:ind w:firstLine="200"/>
              <w:jc w:val="center"/>
              <w:rPr>
                <w:rFonts w:hAnsi="宋体"/>
                <w:color w:val="000000" w:themeColor="text1"/>
                <w:sz w:val="24"/>
                <w:szCs w:val="24"/>
                <w14:textFill>
                  <w14:solidFill>
                    <w14:schemeClr w14:val="tx1"/>
                  </w14:solidFill>
                </w14:textFill>
              </w:rPr>
            </w:pPr>
          </w:p>
        </w:tc>
      </w:tr>
    </w:tbl>
    <w:p>
      <w:pPr>
        <w:spacing w:line="360" w:lineRule="auto"/>
        <w:ind w:firstLine="480" w:firstLineChars="200"/>
        <w:rPr>
          <w:rFonts w:ascii="宋体" w:hAnsi="宋体"/>
          <w:color w:val="000000" w:themeColor="text1"/>
          <w:sz w:val="24"/>
          <w14:textFill>
            <w14:solidFill>
              <w14:schemeClr w14:val="tx1"/>
            </w14:solidFill>
          </w14:textFill>
        </w:rPr>
      </w:pPr>
      <w:bookmarkStart w:id="16" w:name="_Toc3654"/>
      <w:bookmarkStart w:id="17" w:name="_Toc14993"/>
      <w:bookmarkStart w:id="18" w:name="_Toc30158"/>
      <w:bookmarkStart w:id="19" w:name="_Toc26916"/>
      <w:bookmarkStart w:id="20" w:name="_Toc3050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1.3.3其他计价方式：                   。</w:t>
      </w:r>
    </w:p>
    <w:bookmarkEnd w:id="16"/>
    <w:bookmarkEnd w:id="17"/>
    <w:bookmarkEnd w:id="18"/>
    <w:bookmarkEnd w:id="19"/>
    <w:bookmarkEnd w:id="20"/>
    <w:p>
      <w:pPr>
        <w:pStyle w:val="30"/>
        <w:spacing w:before="0" w:beforeAutospacing="0" w:after="0" w:afterAutospacing="0" w:line="360" w:lineRule="auto"/>
        <w:ind w:firstLine="480"/>
        <w:rPr>
          <w:b/>
          <w:color w:val="000000" w:themeColor="text1"/>
          <w14:textFill>
            <w14:solidFill>
              <w14:schemeClr w14:val="tx1"/>
            </w14:solidFill>
          </w14:textFill>
        </w:rPr>
      </w:pPr>
      <w:bookmarkStart w:id="21" w:name="_Toc10340"/>
      <w:bookmarkStart w:id="22" w:name="_Toc1814"/>
      <w:bookmarkStart w:id="23" w:name="_Toc22618"/>
      <w:bookmarkStart w:id="24" w:name="_Toc3625"/>
      <w:bookmarkStart w:id="25" w:name="_Toc4760"/>
      <w:bookmarkStart w:id="26" w:name="_Toc8772"/>
      <w:bookmarkStart w:id="27" w:name="_Toc31421"/>
      <w:bookmarkStart w:id="28" w:name="_Toc11108"/>
      <w:r>
        <w:rPr>
          <w:rFonts w:hint="eastAsia"/>
          <w:b/>
          <w:color w:val="000000" w:themeColor="text1"/>
          <w14:textFill>
            <w14:solidFill>
              <w14:schemeClr w14:val="tx1"/>
            </w14:solidFill>
          </w14:textFill>
        </w:rPr>
        <w:t>1.4履约保证金</w:t>
      </w:r>
    </w:p>
    <w:p>
      <w:pPr>
        <w:pStyle w:val="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21"/>
      <w:bookmarkEnd w:id="22"/>
      <w:bookmarkEnd w:id="23"/>
      <w:r>
        <w:rPr>
          <w:rFonts w:hint="eastAsia" w:ascii="宋体" w:hAnsi="宋体" w:cs="宋体"/>
          <w:b/>
          <w:color w:val="000000" w:themeColor="text1"/>
          <w:sz w:val="24"/>
          <w14:textFill>
            <w14:solidFill>
              <w14:schemeClr w14:val="tx1"/>
            </w14:solidFill>
          </w14:textFill>
        </w:rPr>
        <w:t>预付款</w:t>
      </w:r>
    </w:p>
    <w:p>
      <w:pPr>
        <w:pStyle w:val="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pStyle w:val="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30"/>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30"/>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pPr>
        <w:pStyle w:val="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24"/>
      <w:bookmarkEnd w:id="25"/>
      <w:bookmarkEnd w:id="26"/>
      <w:bookmarkEnd w:id="27"/>
      <w:bookmarkEnd w:id="28"/>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bCs/>
          <w:color w:val="000000" w:themeColor="text1"/>
          <w:sz w:val="24"/>
          <w14:textFill>
            <w14:solidFill>
              <w14:schemeClr w14:val="tx1"/>
            </w14:solidFill>
          </w14:textFill>
        </w:rPr>
      </w:pPr>
      <w:bookmarkStart w:id="29" w:name="_Toc8586"/>
      <w:bookmarkStart w:id="30" w:name="_Toc5698"/>
      <w:bookmarkStart w:id="31" w:name="_Toc24662"/>
      <w:bookmarkStart w:id="32" w:name="_Toc2375"/>
      <w:bookmarkStart w:id="33" w:name="_Toc3079"/>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29"/>
      <w:bookmarkEnd w:id="30"/>
      <w:bookmarkEnd w:id="31"/>
      <w:bookmarkEnd w:id="32"/>
      <w:bookmarkEnd w:id="33"/>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pPr>
        <w:pStyle w:val="32"/>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bookmarkStart w:id="34" w:name="_Toc9497"/>
      <w:bookmarkStart w:id="35" w:name="_Toc30329"/>
      <w:bookmarkStart w:id="36" w:name="_Toc32454"/>
      <w:bookmarkStart w:id="37" w:name="_Toc18683"/>
      <w:bookmarkStart w:id="38"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4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34"/>
    <w:bookmarkEnd w:id="35"/>
    <w:bookmarkEnd w:id="36"/>
    <w:bookmarkEnd w:id="37"/>
    <w:bookmarkEnd w:id="38"/>
    <w:p>
      <w:pPr>
        <w:spacing w:line="360" w:lineRule="auto"/>
        <w:ind w:firstLine="482" w:firstLineChars="200"/>
        <w:rPr>
          <w:rFonts w:ascii="宋体" w:hAnsi="宋体" w:cs="宋体"/>
          <w:b/>
          <w:color w:val="000000" w:themeColor="text1"/>
          <w:sz w:val="24"/>
          <w14:textFill>
            <w14:solidFill>
              <w14:schemeClr w14:val="tx1"/>
            </w14:solidFill>
          </w14:textFill>
        </w:rPr>
      </w:pPr>
      <w:bookmarkStart w:id="39" w:name="_Toc28375"/>
      <w:bookmarkStart w:id="40" w:name="_Toc16021"/>
      <w:bookmarkStart w:id="41" w:name="_Toc15583"/>
      <w:r>
        <w:rPr>
          <w:rFonts w:hint="eastAsia" w:ascii="宋体" w:hAnsi="宋体" w:cs="宋体"/>
          <w:b/>
          <w:color w:val="000000" w:themeColor="text1"/>
          <w:sz w:val="24"/>
          <w14:textFill>
            <w14:solidFill>
              <w14:schemeClr w14:val="tx1"/>
            </w14:solidFill>
          </w14:textFill>
        </w:rPr>
        <w:t>1.9合同争议的解决</w:t>
      </w:r>
      <w:bookmarkEnd w:id="39"/>
      <w:bookmarkEnd w:id="40"/>
      <w:bookmarkEnd w:id="41"/>
    </w:p>
    <w:p>
      <w:pPr>
        <w:spacing w:line="360" w:lineRule="auto"/>
        <w:ind w:left="-64" w:leftChars="-29" w:right="-44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pPr>
        <w:spacing w:line="360" w:lineRule="auto"/>
        <w:ind w:left="-440" w:leftChars="-200" w:right="-440" w:rightChars="-200"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pPr>
        <w:spacing w:line="360" w:lineRule="auto"/>
        <w:ind w:left="-440" w:leftChars="-200" w:right="-440" w:rightChars="-200" w:firstLine="600" w:firstLineChars="250"/>
        <w:rPr>
          <w:rFonts w:hint="default" w:eastAsia="仿宋_GB2312"/>
          <w:color w:val="FF0000"/>
          <w:lang w:val="en-US" w:eastAsia="zh-CN"/>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pPr>
        <w:spacing w:line="360" w:lineRule="auto"/>
        <w:ind w:firstLine="482" w:firstLineChars="200"/>
        <w:rPr>
          <w:rFonts w:ascii="宋体" w:hAnsi="宋体" w:cs="宋体"/>
          <w:b/>
          <w:color w:val="000000" w:themeColor="text1"/>
          <w:sz w:val="24"/>
          <w14:textFill>
            <w14:solidFill>
              <w14:schemeClr w14:val="tx1"/>
            </w14:solidFill>
          </w14:textFill>
        </w:rPr>
      </w:pPr>
      <w:bookmarkStart w:id="42" w:name="_Toc15322"/>
      <w:bookmarkStart w:id="43" w:name="_Toc7245"/>
      <w:bookmarkStart w:id="44" w:name="_Toc11173"/>
      <w:r>
        <w:rPr>
          <w:rFonts w:hint="eastAsia"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lang w:val="en-US" w:eastAsia="zh-CN"/>
          <w14:textFill>
            <w14:solidFill>
              <w14:schemeClr w14:val="tx1"/>
            </w14:solidFill>
          </w14:textFill>
        </w:rPr>
        <w:t>0</w:t>
      </w:r>
      <w:r>
        <w:rPr>
          <w:rFonts w:hint="eastAsia" w:ascii="宋体" w:hAnsi="宋体" w:cs="宋体"/>
          <w:b/>
          <w:color w:val="000000" w:themeColor="text1"/>
          <w:sz w:val="24"/>
          <w14:textFill>
            <w14:solidFill>
              <w14:schemeClr w14:val="tx1"/>
            </w14:solidFill>
          </w14:textFill>
        </w:rPr>
        <w:t>合同生效</w:t>
      </w:r>
      <w:bookmarkEnd w:id="42"/>
      <w:bookmarkEnd w:id="43"/>
      <w:bookmarkEnd w:id="44"/>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pPr>
        <w:autoSpaceDE w:val="0"/>
        <w:autoSpaceDN w:val="0"/>
        <w:spacing w:line="560" w:lineRule="exact"/>
        <w:rPr>
          <w:rFonts w:ascii="宋体" w:hAnsi="宋体"/>
          <w:color w:val="000000" w:themeColor="text1"/>
          <w:sz w:val="24"/>
          <w:lang w:val="zh-CN"/>
          <w14:textFill>
            <w14:solidFill>
              <w14:schemeClr w14:val="tx1"/>
            </w14:solidFill>
          </w14:textFill>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3"/>
        <w:gridCol w:w="2758"/>
        <w:gridCol w:w="2263"/>
        <w:gridCol w:w="24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000000" w:themeColor="text1"/>
                <w:sz w:val="24"/>
                <w:highlight w:val="none"/>
                <w14:textFill>
                  <w14:solidFill>
                    <w14:schemeClr w14:val="tx1"/>
                  </w14:solidFill>
                </w14:textFill>
              </w:rPr>
            </w:pPr>
            <w:r>
              <w:rPr>
                <w:rFonts w:hint="eastAsia" w:ascii="Calibri" w:hAnsi="Calibri"/>
                <w:color w:val="000000" w:themeColor="text1"/>
                <w:sz w:val="24"/>
                <w:highlight w:val="none"/>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pPr>
        <w:widowControl/>
        <w:spacing w:line="560" w:lineRule="exact"/>
        <w:jc w:val="left"/>
        <w:rPr>
          <w:rFonts w:ascii="宋体" w:hAnsi="宋体"/>
          <w:b/>
          <w:color w:val="000000" w:themeColor="text1"/>
          <w:sz w:val="24"/>
          <w14:textFill>
            <w14:solidFill>
              <w14:schemeClr w14:val="tx1"/>
            </w14:solidFill>
          </w14:textFill>
        </w:rPr>
      </w:pPr>
    </w:p>
    <w:p>
      <w:pPr>
        <w:widowControl/>
        <w:adjustRightInd/>
        <w:jc w:val="left"/>
        <w:rPr>
          <w:rFonts w:ascii="宋体" w:hAnsi="宋体"/>
          <w:b/>
          <w:color w:val="000000" w:themeColor="text1"/>
          <w:sz w:val="24"/>
          <w14:textFill>
            <w14:solidFill>
              <w14:schemeClr w14:val="tx1"/>
            </w14:solidFill>
          </w14:textFill>
        </w:rPr>
      </w:pPr>
    </w:p>
    <w:p>
      <w:pPr>
        <w:pStyle w:val="2"/>
        <w:tabs>
          <w:tab w:val="left" w:pos="432"/>
        </w:tabs>
        <w:rPr>
          <w:rFonts w:ascii="宋体" w:hAnsi="宋体"/>
          <w:b/>
          <w:color w:val="000000" w:themeColor="text1"/>
          <w:sz w:val="24"/>
          <w14:textFill>
            <w14:solidFill>
              <w14:schemeClr w14:val="tx1"/>
            </w14:solidFill>
          </w14:textFill>
        </w:rPr>
      </w:pPr>
    </w:p>
    <w:p>
      <w:pPr>
        <w:rPr>
          <w:rFonts w:ascii="宋体" w:hAnsi="宋体"/>
          <w:b/>
          <w:color w:val="000000" w:themeColor="text1"/>
          <w:sz w:val="24"/>
          <w14:textFill>
            <w14:solidFill>
              <w14:schemeClr w14:val="tx1"/>
            </w14:solidFill>
          </w14:textFill>
        </w:rPr>
      </w:pPr>
    </w:p>
    <w:p>
      <w:pPr>
        <w:pStyle w:val="2"/>
        <w:tabs>
          <w:tab w:val="left" w:pos="432"/>
        </w:tabs>
        <w:jc w:val="both"/>
      </w:pPr>
    </w:p>
    <w:p>
      <w:pPr>
        <w:pStyle w:val="29"/>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政府采购合同通用条款</w:t>
      </w:r>
    </w:p>
    <w:p>
      <w:pPr>
        <w:spacing w:line="360" w:lineRule="auto"/>
        <w:ind w:firstLine="482" w:firstLineChars="200"/>
        <w:rPr>
          <w:rFonts w:ascii="宋体" w:hAnsi="宋体"/>
          <w:b/>
          <w:color w:val="000000" w:themeColor="text1"/>
          <w:sz w:val="24"/>
          <w14:textFill>
            <w14:solidFill>
              <w14:schemeClr w14:val="tx1"/>
            </w14:solidFill>
          </w14:textFill>
        </w:rPr>
      </w:pPr>
      <w:bookmarkStart w:id="45" w:name="_Toc14021"/>
      <w:bookmarkStart w:id="46" w:name="_Toc19680"/>
      <w:bookmarkStart w:id="47" w:name="_Toc25079"/>
      <w:bookmarkStart w:id="48" w:name="_Toc5228"/>
      <w:bookmarkStart w:id="49" w:name="_Toc31297"/>
      <w:r>
        <w:rPr>
          <w:rFonts w:ascii="宋体" w:hAnsi="宋体"/>
          <w:b/>
          <w:color w:val="000000" w:themeColor="text1"/>
          <w:sz w:val="24"/>
          <w14:textFill>
            <w14:solidFill>
              <w14:schemeClr w14:val="tx1"/>
            </w14:solidFill>
          </w14:textFill>
        </w:rPr>
        <w:t>2.1 定义</w:t>
      </w:r>
      <w:bookmarkEnd w:id="45"/>
      <w:bookmarkEnd w:id="46"/>
      <w:bookmarkEnd w:id="47"/>
      <w:bookmarkEnd w:id="48"/>
      <w:bookmarkEnd w:id="4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pPr>
        <w:spacing w:line="360" w:lineRule="auto"/>
        <w:ind w:firstLine="482" w:firstLineChars="200"/>
        <w:rPr>
          <w:rFonts w:ascii="宋体" w:hAnsi="宋体"/>
          <w:b/>
          <w:color w:val="000000" w:themeColor="text1"/>
          <w:sz w:val="24"/>
          <w14:textFill>
            <w14:solidFill>
              <w14:schemeClr w14:val="tx1"/>
            </w14:solidFill>
          </w14:textFill>
        </w:rPr>
      </w:pPr>
      <w:bookmarkStart w:id="50" w:name="_Toc16752"/>
      <w:bookmarkStart w:id="51" w:name="_Toc3769"/>
      <w:bookmarkStart w:id="52" w:name="_Toc19539"/>
      <w:bookmarkStart w:id="53" w:name="_Toc23289"/>
      <w:bookmarkStart w:id="54" w:name="_Toc31402"/>
      <w:r>
        <w:rPr>
          <w:rFonts w:ascii="宋体" w:hAnsi="宋体"/>
          <w:b/>
          <w:color w:val="000000" w:themeColor="text1"/>
          <w:sz w:val="24"/>
          <w14:textFill>
            <w14:solidFill>
              <w14:schemeClr w14:val="tx1"/>
            </w14:solidFill>
          </w14:textFill>
        </w:rPr>
        <w:t>2.2 技术规范</w:t>
      </w:r>
      <w:bookmarkEnd w:id="50"/>
      <w:bookmarkEnd w:id="51"/>
      <w:bookmarkEnd w:id="52"/>
      <w:bookmarkEnd w:id="53"/>
      <w:bookmarkEnd w:id="54"/>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pPr>
        <w:spacing w:line="360" w:lineRule="auto"/>
        <w:ind w:firstLine="482" w:firstLineChars="200"/>
        <w:rPr>
          <w:rFonts w:ascii="宋体" w:hAnsi="宋体"/>
          <w:b/>
          <w:color w:val="000000" w:themeColor="text1"/>
          <w:sz w:val="24"/>
          <w14:textFill>
            <w14:solidFill>
              <w14:schemeClr w14:val="tx1"/>
            </w14:solidFill>
          </w14:textFill>
        </w:rPr>
      </w:pPr>
      <w:bookmarkStart w:id="55" w:name="_Toc4133"/>
      <w:bookmarkStart w:id="56" w:name="_Toc13673"/>
      <w:bookmarkStart w:id="57" w:name="_Toc9161"/>
      <w:bookmarkStart w:id="58" w:name="_Toc27945"/>
      <w:bookmarkStart w:id="59" w:name="_Toc12412"/>
      <w:r>
        <w:rPr>
          <w:rFonts w:ascii="宋体" w:hAnsi="宋体"/>
          <w:b/>
          <w:color w:val="000000" w:themeColor="text1"/>
          <w:sz w:val="24"/>
          <w14:textFill>
            <w14:solidFill>
              <w14:schemeClr w14:val="tx1"/>
            </w14:solidFill>
          </w14:textFill>
        </w:rPr>
        <w:t>2.3 知识产权</w:t>
      </w:r>
      <w:bookmarkEnd w:id="55"/>
      <w:bookmarkEnd w:id="56"/>
      <w:bookmarkEnd w:id="57"/>
      <w:bookmarkEnd w:id="58"/>
      <w:bookmarkEnd w:id="5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000000" w:themeColor="text1"/>
          <w:sz w:val="24"/>
          <w14:textFill>
            <w14:solidFill>
              <w14:schemeClr w14:val="tx1"/>
            </w14:solidFill>
          </w14:textFill>
        </w:rPr>
      </w:pPr>
      <w:bookmarkStart w:id="60" w:name="_Toc26555"/>
      <w:bookmarkStart w:id="61" w:name="_Toc15447"/>
      <w:bookmarkStart w:id="62" w:name="_Toc22011"/>
      <w:bookmarkStart w:id="63" w:name="_Toc32670"/>
      <w:bookmarkStart w:id="64" w:name="_Toc31233"/>
      <w:r>
        <w:rPr>
          <w:rFonts w:ascii="宋体" w:hAnsi="宋体"/>
          <w:b/>
          <w:color w:val="000000" w:themeColor="text1"/>
          <w:sz w:val="24"/>
          <w14:textFill>
            <w14:solidFill>
              <w14:schemeClr w14:val="tx1"/>
            </w14:solidFill>
          </w14:textFill>
        </w:rPr>
        <w:t>2.5 结算方式和付款条件</w:t>
      </w:r>
      <w:bookmarkEnd w:id="60"/>
      <w:bookmarkEnd w:id="61"/>
      <w:bookmarkEnd w:id="62"/>
      <w:bookmarkEnd w:id="63"/>
      <w:bookmarkEnd w:id="64"/>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65" w:name="_Toc13154"/>
      <w:bookmarkStart w:id="66" w:name="_Toc13467"/>
      <w:bookmarkStart w:id="67" w:name="_Toc18990"/>
      <w:bookmarkStart w:id="68" w:name="_Toc30507"/>
      <w:bookmarkStart w:id="69" w:name="_Toc16163"/>
      <w:r>
        <w:rPr>
          <w:rFonts w:ascii="宋体" w:hAnsi="宋体"/>
          <w:b/>
          <w:color w:val="000000" w:themeColor="text1"/>
          <w:sz w:val="24"/>
          <w14:textFill>
            <w14:solidFill>
              <w14:schemeClr w14:val="tx1"/>
            </w14:solidFill>
          </w14:textFill>
        </w:rPr>
        <w:t>2.6 技术资料和保密义务</w:t>
      </w:r>
      <w:bookmarkEnd w:id="65"/>
      <w:bookmarkEnd w:id="66"/>
      <w:bookmarkEnd w:id="67"/>
      <w:bookmarkEnd w:id="68"/>
      <w:bookmarkEnd w:id="69"/>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000000" w:themeColor="text1"/>
          <w:sz w:val="24"/>
          <w14:textFill>
            <w14:solidFill>
              <w14:schemeClr w14:val="tx1"/>
            </w14:solidFill>
          </w14:textFill>
        </w:rPr>
      </w:pPr>
      <w:bookmarkStart w:id="70"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7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000000" w:themeColor="text1"/>
          <w:sz w:val="24"/>
          <w14:textFill>
            <w14:solidFill>
              <w14:schemeClr w14:val="tx1"/>
            </w14:solidFill>
          </w14:textFill>
        </w:rPr>
      </w:pPr>
      <w:bookmarkStart w:id="71"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71"/>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pPr>
        <w:spacing w:line="360" w:lineRule="auto"/>
        <w:ind w:firstLine="482" w:firstLineChars="200"/>
        <w:rPr>
          <w:rFonts w:ascii="宋体" w:hAnsi="宋体"/>
          <w:b/>
          <w:color w:val="000000" w:themeColor="text1"/>
          <w:sz w:val="24"/>
          <w14:textFill>
            <w14:solidFill>
              <w14:schemeClr w14:val="tx1"/>
            </w14:solidFill>
          </w14:textFill>
        </w:rPr>
      </w:pPr>
      <w:bookmarkStart w:id="72"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72"/>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73" w:name="_Toc42"/>
      <w:bookmarkStart w:id="74" w:name="_Toc21830"/>
      <w:bookmarkStart w:id="75" w:name="_Toc23368"/>
      <w:bookmarkStart w:id="76" w:name="_Toc26689"/>
      <w:bookmarkStart w:id="77" w:name="_Toc10663"/>
      <w:r>
        <w:rPr>
          <w:rFonts w:ascii="宋体" w:hAnsi="宋体"/>
          <w:b/>
          <w:color w:val="000000" w:themeColor="text1"/>
          <w:sz w:val="24"/>
          <w14:textFill>
            <w14:solidFill>
              <w14:schemeClr w14:val="tx1"/>
            </w14:solidFill>
          </w14:textFill>
        </w:rPr>
        <w:t>2.10 合同转让和分包</w:t>
      </w:r>
      <w:bookmarkEnd w:id="73"/>
      <w:bookmarkEnd w:id="74"/>
      <w:bookmarkEnd w:id="75"/>
      <w:bookmarkEnd w:id="76"/>
      <w:bookmarkEnd w:id="7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78" w:name="_Toc25571"/>
      <w:bookmarkStart w:id="79" w:name="_Toc32494"/>
      <w:bookmarkStart w:id="80" w:name="_Toc14371"/>
      <w:bookmarkStart w:id="81" w:name="_Toc4720"/>
      <w:bookmarkStart w:id="82" w:name="_Toc26633"/>
      <w:r>
        <w:rPr>
          <w:rFonts w:ascii="宋体" w:hAnsi="宋体"/>
          <w:b/>
          <w:color w:val="000000" w:themeColor="text1"/>
          <w:sz w:val="24"/>
          <w14:textFill>
            <w14:solidFill>
              <w14:schemeClr w14:val="tx1"/>
            </w14:solidFill>
          </w14:textFill>
        </w:rPr>
        <w:t>2.11 不可抗力</w:t>
      </w:r>
      <w:bookmarkEnd w:id="78"/>
      <w:bookmarkEnd w:id="79"/>
      <w:bookmarkEnd w:id="80"/>
      <w:bookmarkEnd w:id="81"/>
      <w:bookmarkEnd w:id="8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83" w:name="_Toc3638"/>
      <w:bookmarkStart w:id="84" w:name="_Toc25783"/>
      <w:bookmarkStart w:id="85" w:name="_Toc14115"/>
      <w:bookmarkStart w:id="86" w:name="_Toc24465"/>
      <w:bookmarkStart w:id="87" w:name="_Toc23854"/>
      <w:r>
        <w:rPr>
          <w:rFonts w:ascii="宋体" w:hAnsi="宋体"/>
          <w:b/>
          <w:color w:val="000000" w:themeColor="text1"/>
          <w:sz w:val="24"/>
          <w14:textFill>
            <w14:solidFill>
              <w14:schemeClr w14:val="tx1"/>
            </w14:solidFill>
          </w14:textFill>
        </w:rPr>
        <w:t>2.12 税费</w:t>
      </w:r>
      <w:bookmarkEnd w:id="83"/>
      <w:bookmarkEnd w:id="84"/>
      <w:bookmarkEnd w:id="85"/>
      <w:bookmarkEnd w:id="86"/>
      <w:bookmarkEnd w:id="87"/>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pPr>
        <w:spacing w:line="360" w:lineRule="auto"/>
        <w:ind w:firstLine="482" w:firstLineChars="200"/>
        <w:rPr>
          <w:rFonts w:ascii="宋体" w:hAnsi="宋体"/>
          <w:b/>
          <w:color w:val="000000" w:themeColor="text1"/>
          <w:sz w:val="24"/>
          <w14:textFill>
            <w14:solidFill>
              <w14:schemeClr w14:val="tx1"/>
            </w14:solidFill>
          </w14:textFill>
        </w:rPr>
      </w:pPr>
      <w:bookmarkStart w:id="88" w:name="_Toc30105"/>
      <w:bookmarkStart w:id="89" w:name="_Toc26883"/>
      <w:bookmarkStart w:id="90" w:name="_Toc7315"/>
      <w:bookmarkStart w:id="91" w:name="_Toc14814"/>
      <w:bookmarkStart w:id="92" w:name="_Toc25525"/>
      <w:r>
        <w:rPr>
          <w:rFonts w:ascii="宋体" w:hAnsi="宋体"/>
          <w:b/>
          <w:color w:val="000000" w:themeColor="text1"/>
          <w:sz w:val="24"/>
          <w14:textFill>
            <w14:solidFill>
              <w14:schemeClr w14:val="tx1"/>
            </w14:solidFill>
          </w14:textFill>
        </w:rPr>
        <w:t>2.13 乙方破产</w:t>
      </w:r>
      <w:bookmarkEnd w:id="88"/>
      <w:bookmarkEnd w:id="89"/>
      <w:bookmarkEnd w:id="90"/>
      <w:bookmarkEnd w:id="91"/>
      <w:bookmarkEnd w:id="92"/>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93" w:name="_Toc23323"/>
      <w:bookmarkStart w:id="94" w:name="_Toc2016"/>
      <w:bookmarkStart w:id="95" w:name="_Toc1123"/>
      <w:r>
        <w:rPr>
          <w:rFonts w:ascii="宋体" w:hAnsi="宋体"/>
          <w:b/>
          <w:color w:val="000000" w:themeColor="text1"/>
          <w:sz w:val="24"/>
          <w14:textFill>
            <w14:solidFill>
              <w14:schemeClr w14:val="tx1"/>
            </w14:solidFill>
          </w14:textFill>
        </w:rPr>
        <w:t>2.14 合同中止、终止</w:t>
      </w:r>
      <w:bookmarkEnd w:id="93"/>
      <w:bookmarkEnd w:id="94"/>
      <w:bookmarkEnd w:id="95"/>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000000" w:themeColor="text1"/>
          <w:sz w:val="24"/>
          <w14:textFill>
            <w14:solidFill>
              <w14:schemeClr w14:val="tx1"/>
            </w14:solidFill>
          </w14:textFill>
        </w:rPr>
      </w:pPr>
      <w:bookmarkStart w:id="96" w:name="_Toc1969"/>
      <w:bookmarkStart w:id="97" w:name="_Toc14525"/>
      <w:bookmarkStart w:id="98" w:name="_Toc17363"/>
      <w:r>
        <w:rPr>
          <w:rFonts w:ascii="宋体" w:hAnsi="宋体"/>
          <w:b/>
          <w:color w:val="000000" w:themeColor="text1"/>
          <w:sz w:val="24"/>
          <w14:textFill>
            <w14:solidFill>
              <w14:schemeClr w14:val="tx1"/>
            </w14:solidFill>
          </w14:textFill>
        </w:rPr>
        <w:t>2.15 检验和验收</w:t>
      </w:r>
      <w:bookmarkEnd w:id="96"/>
      <w:bookmarkEnd w:id="97"/>
      <w:bookmarkEnd w:id="98"/>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color w:val="000000" w:themeColor="text1"/>
          <w:sz w:val="24"/>
          <w14:textFill>
            <w14:solidFill>
              <w14:schemeClr w14:val="tx1"/>
            </w14:solidFill>
          </w14:textFill>
        </w:rPr>
      </w:pPr>
      <w:bookmarkStart w:id="99" w:name="_Toc9808"/>
      <w:bookmarkStart w:id="100" w:name="_Toc12666"/>
      <w:bookmarkStart w:id="101" w:name="_Toc2308"/>
      <w:bookmarkStart w:id="102" w:name="_Toc31892"/>
      <w:bookmarkStart w:id="103" w:name="_Toc25198"/>
      <w:r>
        <w:rPr>
          <w:rFonts w:ascii="宋体" w:hAnsi="宋体"/>
          <w:b/>
          <w:color w:val="000000" w:themeColor="text1"/>
          <w:sz w:val="24"/>
          <w14:textFill>
            <w14:solidFill>
              <w14:schemeClr w14:val="tx1"/>
            </w14:solidFill>
          </w14:textFill>
        </w:rPr>
        <w:t>2.16 通知和送达</w:t>
      </w:r>
      <w:bookmarkEnd w:id="99"/>
      <w:bookmarkEnd w:id="100"/>
      <w:bookmarkEnd w:id="101"/>
      <w:bookmarkEnd w:id="102"/>
      <w:bookmarkEnd w:id="103"/>
    </w:p>
    <w:p>
      <w:pPr>
        <w:spacing w:line="360" w:lineRule="auto"/>
        <w:ind w:firstLine="480" w:firstLineChars="200"/>
        <w:rPr>
          <w:rFonts w:ascii="宋体" w:hAnsi="宋体"/>
          <w:color w:val="000000" w:themeColor="text1"/>
          <w:sz w:val="24"/>
          <w14:textFill>
            <w14:solidFill>
              <w14:schemeClr w14:val="tx1"/>
            </w14:solidFill>
          </w14:textFill>
        </w:rPr>
      </w:pPr>
      <w:bookmarkStart w:id="104" w:name="_Toc27674"/>
      <w:bookmarkStart w:id="105"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04"/>
      <w:bookmarkEnd w:id="105"/>
    </w:p>
    <w:p>
      <w:pPr>
        <w:spacing w:line="360" w:lineRule="auto"/>
        <w:ind w:firstLine="482" w:firstLineChars="200"/>
        <w:rPr>
          <w:rFonts w:ascii="宋体" w:hAnsi="宋体"/>
          <w:b/>
          <w:color w:val="000000" w:themeColor="text1"/>
          <w:sz w:val="24"/>
          <w14:textFill>
            <w14:solidFill>
              <w14:schemeClr w14:val="tx1"/>
            </w14:solidFill>
          </w14:textFill>
        </w:rPr>
      </w:pPr>
      <w:bookmarkStart w:id="106" w:name="_Toc28906"/>
      <w:bookmarkStart w:id="107" w:name="_Toc5063"/>
      <w:bookmarkStart w:id="108" w:name="_Toc12254"/>
      <w:bookmarkStart w:id="109" w:name="_Toc20808"/>
      <w:bookmarkStart w:id="110" w:name="_Toc2764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06"/>
      <w:bookmarkEnd w:id="107"/>
      <w:bookmarkEnd w:id="108"/>
      <w:bookmarkEnd w:id="109"/>
      <w:bookmarkEnd w:id="110"/>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pPr>
        <w:spacing w:line="360" w:lineRule="auto"/>
        <w:ind w:firstLine="482" w:firstLineChars="200"/>
        <w:rPr>
          <w:rFonts w:ascii="宋体" w:hAnsi="宋体" w:cs="宋体"/>
          <w:b/>
          <w:color w:val="000000" w:themeColor="text1"/>
          <w:sz w:val="24"/>
          <w14:textFill>
            <w14:solidFill>
              <w14:schemeClr w14:val="tx1"/>
            </w14:solidFill>
          </w14:textFill>
        </w:rPr>
      </w:pPr>
      <w:bookmarkStart w:id="111" w:name="_Toc30599"/>
      <w:bookmarkStart w:id="112" w:name="_Toc18540"/>
      <w:bookmarkStart w:id="113" w:name="_Toc4355"/>
      <w:r>
        <w:rPr>
          <w:rFonts w:hint="eastAsia" w:ascii="宋体" w:hAnsi="宋体" w:cs="宋体"/>
          <w:b/>
          <w:color w:val="000000" w:themeColor="text1"/>
          <w:sz w:val="24"/>
          <w14:textFill>
            <w14:solidFill>
              <w14:schemeClr w14:val="tx1"/>
            </w14:solidFill>
          </w14:textFill>
        </w:rPr>
        <w:t>2.18 计量单位</w:t>
      </w:r>
      <w:bookmarkEnd w:id="111"/>
      <w:bookmarkEnd w:id="112"/>
      <w:bookmarkEnd w:id="113"/>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2.20甲乙双方权利义务</w:t>
      </w: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政府采购合同专用条款</w:t>
      </w:r>
    </w:p>
    <w:p>
      <w:pPr>
        <w:spacing w:line="360" w:lineRule="auto"/>
        <w:ind w:left="-440" w:leftChars="-200" w:right="-44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6"/>
        <w:gridCol w:w="8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pPr>
              <w:spacing w:line="360" w:lineRule="auto"/>
              <w:rPr>
                <w:rFonts w:ascii="宋体" w:hAnsi="宋体" w:cs="宋体"/>
                <w:color w:val="000000" w:themeColor="text1"/>
                <w:sz w:val="24"/>
                <w14:textFill>
                  <w14:solidFill>
                    <w14:schemeClr w14:val="tx1"/>
                  </w14:solidFill>
                </w14:textFill>
              </w:rPr>
            </w:pPr>
          </w:p>
        </w:tc>
      </w:tr>
    </w:tbl>
    <w:p>
      <w:pPr>
        <w:spacing w:line="360" w:lineRule="auto"/>
        <w:ind w:left="-440" w:leftChars="-200" w:right="-440" w:rightChars="-200" w:firstLine="480" w:firstLineChars="200"/>
        <w:rPr>
          <w:rFonts w:ascii="宋体" w:hAnsi="宋体" w:cs="宋体"/>
          <w:color w:val="000000" w:themeColor="text1"/>
          <w:sz w:val="24"/>
          <w14:textFill>
            <w14:solidFill>
              <w14:schemeClr w14:val="tx1"/>
            </w14:solidFill>
          </w14:textFill>
        </w:rPr>
      </w:pPr>
    </w:p>
    <w:p>
      <w:pPr>
        <w:pStyle w:val="5"/>
        <w:jc w:val="left"/>
      </w:pPr>
    </w:p>
    <w:p>
      <w:pPr>
        <w:pageBreakBefore w:val="0"/>
        <w:kinsoku/>
        <w:wordWrap/>
        <w:overflowPunct/>
        <w:topLinePunct w:val="0"/>
        <w:bidi w:val="0"/>
        <w:adjustRightInd/>
        <w:snapToGrid w:val="0"/>
        <w:spacing w:before="50" w:after="120" w:afterLines="50" w:line="360" w:lineRule="auto"/>
        <w:jc w:val="left"/>
        <w:textAlignment w:val="auto"/>
        <w:rPr>
          <w:rFonts w:ascii="Times New Roman" w:hAnsi="Times New Roman" w:eastAsia="宋体" w:cs="Times New Roman"/>
          <w:b/>
          <w:color w:val="auto"/>
          <w:sz w:val="28"/>
          <w:szCs w:val="28"/>
          <w:highlight w:val="none"/>
        </w:rPr>
      </w:pPr>
    </w:p>
    <w:p>
      <w:pPr>
        <w:pStyle w:val="24"/>
        <w:numPr>
          <w:ilvl w:val="0"/>
          <w:numId w:val="0"/>
        </w:numPr>
        <w:tabs>
          <w:tab w:val="left" w:pos="947"/>
        </w:tabs>
        <w:spacing w:before="72" w:after="0" w:line="240" w:lineRule="auto"/>
        <w:ind w:left="400" w:leftChars="0" w:right="0" w:rightChars="0"/>
        <w:jc w:val="left"/>
        <w:rPr>
          <w:rFonts w:hint="eastAsia" w:ascii="宋体" w:hAnsi="宋体" w:eastAsia="宋体" w:cs="宋体"/>
          <w:color w:val="auto"/>
          <w:sz w:val="24"/>
          <w:szCs w:val="24"/>
          <w:lang w:val="en-US" w:eastAsia="zh-CN"/>
        </w:rPr>
      </w:pPr>
    </w:p>
    <w:sectPr>
      <w:headerReference r:id="rId18" w:type="default"/>
      <w:footerReference r:id="rId20" w:type="default"/>
      <w:headerReference r:id="rId19" w:type="even"/>
      <w:footerReference r:id="rId21" w:type="even"/>
      <w:pgSz w:w="11910" w:h="16840"/>
      <w:pgMar w:top="800" w:right="900" w:bottom="28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1"/>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3" o:spid="_x0000_s2063" o:spt="202" type="#_x0000_t202" style="position:absolute;left:0pt;margin-left:303.1pt;margin-top:786.4pt;height:12.5pt;width:17.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11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4" o:spid="_x0000_s2064" o:spt="202" type="#_x0000_t202" style="position:absolute;left:0pt;margin-left:305.95pt;margin-top:786.4pt;height:12.5pt;width:11.7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6"/>
                    <w:sz w:val="18"/>
                  </w:rPr>
                  <w:instrText xml:space="preserve"> PAGE </w:instrText>
                </w:r>
                <w:r>
                  <w:fldChar w:fldCharType="separate"/>
                </w:r>
                <w:r>
                  <w:t>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69" o:spid="_x0000_s2069"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60" w:right="0" w:firstLine="0"/>
                  <w:jc w:val="left"/>
                  <w:rPr>
                    <w:rFonts w:ascii="Tahoma"/>
                    <w:sz w:val="18"/>
                  </w:rPr>
                </w:pPr>
                <w:r>
                  <w:fldChar w:fldCharType="begin"/>
                </w:r>
                <w:r>
                  <w:rPr>
                    <w:rFonts w:ascii="Tahoma"/>
                    <w:w w:val="115"/>
                    <w:sz w:val="18"/>
                  </w:rPr>
                  <w:instrText xml:space="preserve"> PAGE </w:instrText>
                </w:r>
                <w:r>
                  <w:fldChar w:fldCharType="separate"/>
                </w:r>
                <w:r>
                  <w:t>55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2070" o:spid="_x0000_s2070" o:spt="202" type="#_x0000_t202" style="position:absolute;left:0pt;margin-left:303.1pt;margin-top:786.4pt;height:12.5pt;width:17.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8"/>
                  <w:ind w:left="60" w:right="0" w:firstLine="0"/>
                  <w:jc w:val="left"/>
                  <w:rPr>
                    <w:rFonts w:ascii="Arial"/>
                    <w:i/>
                    <w:sz w:val="18"/>
                  </w:rPr>
                </w:pPr>
                <w:r>
                  <w:fldChar w:fldCharType="begin"/>
                </w:r>
                <w:r>
                  <w:rPr>
                    <w:rFonts w:ascii="Arial"/>
                    <w:i/>
                    <w:w w:val="115"/>
                    <w:sz w:val="18"/>
                  </w:rPr>
                  <w:instrText xml:space="preserve"> PAGE </w:instrText>
                </w:r>
                <w:r>
                  <w:fldChar w:fldCharType="separate"/>
                </w:r>
                <w:r>
                  <w:t>56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rect id="_x0000_s2051" o:spid="_x0000_s2051"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_x0000_s2052" o:spid="_x0000_s2052" o:spt="202" type="#_x0000_t202" style="position:absolute;left:0pt;margin-left:357.65pt;margin-top:42.9pt;height:11pt;width:18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北京市政府采购项目竞争性磋商文件示范文本</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4"/>
      </w:pBdr>
      <w:jc w:val="right"/>
    </w:pPr>
    <w:r>
      <w:t></w:t>
    </w:r>
    <w:r>
      <w:rPr>
        <w:rFonts w:hint="eastAsia"/>
      </w:rPr>
      <w:t xml:space="preserve">        </w:t>
    </w:r>
    <w:r>
      <w:rPr>
        <w:rFonts w:hint="eastAsia"/>
        <w:sz w:val="21"/>
        <w:szCs w:val="21"/>
      </w:rPr>
      <w:t xml:space="preserve"> </w:t>
    </w:r>
  </w:p>
  <w:p>
    <w:pPr>
      <w:pStyle w:val="15"/>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66" w:hanging="545"/>
        <w:jc w:val="left"/>
      </w:pPr>
      <w:rPr>
        <w:rFonts w:hint="default" w:ascii="Tahoma" w:hAnsi="Tahoma" w:eastAsia="Tahoma" w:cs="Tahoma"/>
        <w:spacing w:val="-2"/>
        <w:w w:val="105"/>
        <w:sz w:val="24"/>
        <w:szCs w:val="24"/>
        <w:lang w:val="en-US" w:eastAsia="zh-CN" w:bidi="ar-SA"/>
      </w:rPr>
    </w:lvl>
    <w:lvl w:ilvl="1" w:tentative="0">
      <w:start w:val="1"/>
      <w:numFmt w:val="decimal"/>
      <w:lvlText w:val="%1.%2"/>
      <w:lvlJc w:val="left"/>
      <w:pPr>
        <w:ind w:left="1460" w:hanging="440"/>
        <w:jc w:val="left"/>
      </w:pPr>
      <w:rPr>
        <w:rFonts w:hint="default" w:ascii="Tahoma" w:hAnsi="Tahoma" w:eastAsia="Tahoma" w:cs="Tahoma"/>
        <w:spacing w:val="-2"/>
        <w:w w:val="105"/>
        <w:sz w:val="24"/>
        <w:szCs w:val="24"/>
        <w:lang w:val="en-US" w:eastAsia="zh-CN" w:bidi="ar-SA"/>
      </w:rPr>
    </w:lvl>
    <w:lvl w:ilvl="2" w:tentative="0">
      <w:start w:val="1"/>
      <w:numFmt w:val="decimal"/>
      <w:lvlText w:val="%3."/>
      <w:lvlJc w:val="left"/>
      <w:pPr>
        <w:ind w:left="1519" w:hanging="258"/>
        <w:jc w:val="left"/>
      </w:pPr>
      <w:rPr>
        <w:rFonts w:hint="default" w:ascii="Arial" w:hAnsi="Arial" w:eastAsia="Arial" w:cs="Arial"/>
        <w:b/>
        <w:bCs/>
        <w:spacing w:val="-2"/>
        <w:w w:val="125"/>
        <w:sz w:val="22"/>
        <w:szCs w:val="22"/>
        <w:lang w:val="en-US" w:eastAsia="zh-CN" w:bidi="ar-SA"/>
      </w:rPr>
    </w:lvl>
    <w:lvl w:ilvl="3" w:tentative="0">
      <w:start w:val="0"/>
      <w:numFmt w:val="bullet"/>
      <w:lvlText w:val="•"/>
      <w:lvlJc w:val="left"/>
      <w:pPr>
        <w:ind w:left="2638" w:hanging="258"/>
      </w:pPr>
      <w:rPr>
        <w:rFonts w:hint="default"/>
        <w:lang w:val="en-US" w:eastAsia="zh-CN" w:bidi="ar-SA"/>
      </w:rPr>
    </w:lvl>
    <w:lvl w:ilvl="4" w:tentative="0">
      <w:start w:val="0"/>
      <w:numFmt w:val="bullet"/>
      <w:lvlText w:val="•"/>
      <w:lvlJc w:val="left"/>
      <w:pPr>
        <w:ind w:left="3716" w:hanging="258"/>
      </w:pPr>
      <w:rPr>
        <w:rFonts w:hint="default"/>
        <w:lang w:val="en-US" w:eastAsia="zh-CN" w:bidi="ar-SA"/>
      </w:rPr>
    </w:lvl>
    <w:lvl w:ilvl="5" w:tentative="0">
      <w:start w:val="0"/>
      <w:numFmt w:val="bullet"/>
      <w:lvlText w:val="•"/>
      <w:lvlJc w:val="left"/>
      <w:pPr>
        <w:ind w:left="4795" w:hanging="258"/>
      </w:pPr>
      <w:rPr>
        <w:rFonts w:hint="default"/>
        <w:lang w:val="en-US" w:eastAsia="zh-CN" w:bidi="ar-SA"/>
      </w:rPr>
    </w:lvl>
    <w:lvl w:ilvl="6" w:tentative="0">
      <w:start w:val="0"/>
      <w:numFmt w:val="bullet"/>
      <w:lvlText w:val="•"/>
      <w:lvlJc w:val="left"/>
      <w:pPr>
        <w:ind w:left="5873" w:hanging="258"/>
      </w:pPr>
      <w:rPr>
        <w:rFonts w:hint="default"/>
        <w:lang w:val="en-US" w:eastAsia="zh-CN" w:bidi="ar-SA"/>
      </w:rPr>
    </w:lvl>
    <w:lvl w:ilvl="7" w:tentative="0">
      <w:start w:val="0"/>
      <w:numFmt w:val="bullet"/>
      <w:lvlText w:val="•"/>
      <w:lvlJc w:val="left"/>
      <w:pPr>
        <w:ind w:left="6951" w:hanging="258"/>
      </w:pPr>
      <w:rPr>
        <w:rFonts w:hint="default"/>
        <w:lang w:val="en-US" w:eastAsia="zh-CN" w:bidi="ar-SA"/>
      </w:rPr>
    </w:lvl>
    <w:lvl w:ilvl="8" w:tentative="0">
      <w:start w:val="0"/>
      <w:numFmt w:val="bullet"/>
      <w:lvlText w:val="•"/>
      <w:lvlJc w:val="left"/>
      <w:pPr>
        <w:ind w:left="8030" w:hanging="258"/>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0"/>
      <w:numFmt w:val="bullet"/>
      <w:lvlText w:val="•"/>
      <w:lvlJc w:val="left"/>
      <w:pPr>
        <w:ind w:left="2152" w:hanging="229"/>
      </w:pPr>
      <w:rPr>
        <w:rFonts w:hint="default"/>
        <w:lang w:val="en-US" w:eastAsia="zh-CN" w:bidi="ar-SA"/>
      </w:rPr>
    </w:lvl>
    <w:lvl w:ilvl="2" w:tentative="0">
      <w:start w:val="0"/>
      <w:numFmt w:val="bullet"/>
      <w:lvlText w:val="•"/>
      <w:lvlJc w:val="left"/>
      <w:pPr>
        <w:ind w:left="3045" w:hanging="229"/>
      </w:pPr>
      <w:rPr>
        <w:rFonts w:hint="default"/>
        <w:lang w:val="en-US" w:eastAsia="zh-CN" w:bidi="ar-SA"/>
      </w:rPr>
    </w:lvl>
    <w:lvl w:ilvl="3" w:tentative="0">
      <w:start w:val="0"/>
      <w:numFmt w:val="bullet"/>
      <w:lvlText w:val="•"/>
      <w:lvlJc w:val="left"/>
      <w:pPr>
        <w:ind w:left="3938" w:hanging="229"/>
      </w:pPr>
      <w:rPr>
        <w:rFonts w:hint="default"/>
        <w:lang w:val="en-US" w:eastAsia="zh-CN" w:bidi="ar-SA"/>
      </w:rPr>
    </w:lvl>
    <w:lvl w:ilvl="4" w:tentative="0">
      <w:start w:val="0"/>
      <w:numFmt w:val="bullet"/>
      <w:lvlText w:val="•"/>
      <w:lvlJc w:val="left"/>
      <w:pPr>
        <w:ind w:left="4830" w:hanging="229"/>
      </w:pPr>
      <w:rPr>
        <w:rFonts w:hint="default"/>
        <w:lang w:val="en-US" w:eastAsia="zh-CN" w:bidi="ar-SA"/>
      </w:rPr>
    </w:lvl>
    <w:lvl w:ilvl="5" w:tentative="0">
      <w:start w:val="0"/>
      <w:numFmt w:val="bullet"/>
      <w:lvlText w:val="•"/>
      <w:lvlJc w:val="left"/>
      <w:pPr>
        <w:ind w:left="5723" w:hanging="229"/>
      </w:pPr>
      <w:rPr>
        <w:rFonts w:hint="default"/>
        <w:lang w:val="en-US" w:eastAsia="zh-CN" w:bidi="ar-SA"/>
      </w:rPr>
    </w:lvl>
    <w:lvl w:ilvl="6" w:tentative="0">
      <w:start w:val="0"/>
      <w:numFmt w:val="bullet"/>
      <w:lvlText w:val="•"/>
      <w:lvlJc w:val="left"/>
      <w:pPr>
        <w:ind w:left="6616" w:hanging="229"/>
      </w:pPr>
      <w:rPr>
        <w:rFonts w:hint="default"/>
        <w:lang w:val="en-US" w:eastAsia="zh-CN" w:bidi="ar-SA"/>
      </w:rPr>
    </w:lvl>
    <w:lvl w:ilvl="7" w:tentative="0">
      <w:start w:val="0"/>
      <w:numFmt w:val="bullet"/>
      <w:lvlText w:val="•"/>
      <w:lvlJc w:val="left"/>
      <w:pPr>
        <w:ind w:left="7508" w:hanging="229"/>
      </w:pPr>
      <w:rPr>
        <w:rFonts w:hint="default"/>
        <w:lang w:val="en-US" w:eastAsia="zh-CN" w:bidi="ar-SA"/>
      </w:rPr>
    </w:lvl>
    <w:lvl w:ilvl="8" w:tentative="0">
      <w:start w:val="0"/>
      <w:numFmt w:val="bullet"/>
      <w:lvlText w:val="•"/>
      <w:lvlJc w:val="left"/>
      <w:pPr>
        <w:ind w:left="8401" w:hanging="229"/>
      </w:pPr>
      <w:rPr>
        <w:rFonts w:hint="default"/>
        <w:lang w:val="en-US" w:eastAsia="zh-CN" w:bidi="ar-SA"/>
      </w:rPr>
    </w:lvl>
  </w:abstractNum>
  <w:abstractNum w:abstractNumId="2">
    <w:nsid w:val="AC860195"/>
    <w:multiLevelType w:val="singleLevel"/>
    <w:tmpl w:val="AC860195"/>
    <w:lvl w:ilvl="0" w:tentative="0">
      <w:start w:val="1"/>
      <w:numFmt w:val="chineseCounting"/>
      <w:suff w:val="nothing"/>
      <w:lvlText w:val="（%1）"/>
      <w:lvlJc w:val="left"/>
      <w:pPr>
        <w:ind w:left="0" w:firstLine="0"/>
      </w:pPr>
      <w:rPr>
        <w:rFonts w:hint="eastAsia"/>
      </w:rPr>
    </w:lvl>
  </w:abstractNum>
  <w:abstractNum w:abstractNumId="3">
    <w:nsid w:val="B8CEF35B"/>
    <w:multiLevelType w:val="multilevel"/>
    <w:tmpl w:val="B8CEF35B"/>
    <w:lvl w:ilvl="0" w:tentative="0">
      <w:start w:val="1"/>
      <w:numFmt w:val="decimal"/>
      <w:lvlText w:val="%1"/>
      <w:lvlJc w:val="left"/>
      <w:pPr>
        <w:ind w:left="812" w:hanging="272"/>
        <w:jc w:val="right"/>
      </w:pPr>
      <w:rPr>
        <w:rFonts w:hint="default"/>
        <w:w w:val="116"/>
        <w:lang w:val="en-US" w:eastAsia="zh-CN" w:bidi="ar-SA"/>
      </w:rPr>
    </w:lvl>
    <w:lvl w:ilvl="1" w:tentative="0">
      <w:start w:val="1"/>
      <w:numFmt w:val="decimal"/>
      <w:lvlText w:val="%1-%2"/>
      <w:lvlJc w:val="left"/>
      <w:pPr>
        <w:ind w:left="1052" w:hanging="512"/>
        <w:jc w:val="left"/>
      </w:pPr>
      <w:rPr>
        <w:rFonts w:hint="default" w:ascii="Tahoma" w:hAnsi="Tahoma" w:eastAsia="Tahoma" w:cs="Tahoma"/>
        <w:spacing w:val="-2"/>
        <w:w w:val="109"/>
        <w:sz w:val="24"/>
        <w:szCs w:val="24"/>
        <w:lang w:val="en-US" w:eastAsia="zh-CN" w:bidi="ar-SA"/>
      </w:rPr>
    </w:lvl>
    <w:lvl w:ilvl="2" w:tentative="0">
      <w:start w:val="0"/>
      <w:numFmt w:val="bullet"/>
      <w:lvlText w:val="•"/>
      <w:lvlJc w:val="left"/>
      <w:pPr>
        <w:ind w:left="2074" w:hanging="512"/>
      </w:pPr>
      <w:rPr>
        <w:rFonts w:hint="default"/>
        <w:lang w:val="en-US" w:eastAsia="zh-CN" w:bidi="ar-SA"/>
      </w:rPr>
    </w:lvl>
    <w:lvl w:ilvl="3" w:tentative="0">
      <w:start w:val="0"/>
      <w:numFmt w:val="bullet"/>
      <w:lvlText w:val="•"/>
      <w:lvlJc w:val="left"/>
      <w:pPr>
        <w:ind w:left="3088" w:hanging="512"/>
      </w:pPr>
      <w:rPr>
        <w:rFonts w:hint="default"/>
        <w:lang w:val="en-US" w:eastAsia="zh-CN" w:bidi="ar-SA"/>
      </w:rPr>
    </w:lvl>
    <w:lvl w:ilvl="4" w:tentative="0">
      <w:start w:val="0"/>
      <w:numFmt w:val="bullet"/>
      <w:lvlText w:val="•"/>
      <w:lvlJc w:val="left"/>
      <w:pPr>
        <w:ind w:left="4102" w:hanging="512"/>
      </w:pPr>
      <w:rPr>
        <w:rFonts w:hint="default"/>
        <w:lang w:val="en-US" w:eastAsia="zh-CN" w:bidi="ar-SA"/>
      </w:rPr>
    </w:lvl>
    <w:lvl w:ilvl="5" w:tentative="0">
      <w:start w:val="0"/>
      <w:numFmt w:val="bullet"/>
      <w:lvlText w:val="•"/>
      <w:lvlJc w:val="left"/>
      <w:pPr>
        <w:ind w:left="5116" w:hanging="512"/>
      </w:pPr>
      <w:rPr>
        <w:rFonts w:hint="default"/>
        <w:lang w:val="en-US" w:eastAsia="zh-CN" w:bidi="ar-SA"/>
      </w:rPr>
    </w:lvl>
    <w:lvl w:ilvl="6" w:tentative="0">
      <w:start w:val="0"/>
      <w:numFmt w:val="bullet"/>
      <w:lvlText w:val="•"/>
      <w:lvlJc w:val="left"/>
      <w:pPr>
        <w:ind w:left="6130" w:hanging="512"/>
      </w:pPr>
      <w:rPr>
        <w:rFonts w:hint="default"/>
        <w:lang w:val="en-US" w:eastAsia="zh-CN" w:bidi="ar-SA"/>
      </w:rPr>
    </w:lvl>
    <w:lvl w:ilvl="7" w:tentative="0">
      <w:start w:val="0"/>
      <w:numFmt w:val="bullet"/>
      <w:lvlText w:val="•"/>
      <w:lvlJc w:val="left"/>
      <w:pPr>
        <w:ind w:left="7144" w:hanging="512"/>
      </w:pPr>
      <w:rPr>
        <w:rFonts w:hint="default"/>
        <w:lang w:val="en-US" w:eastAsia="zh-CN" w:bidi="ar-SA"/>
      </w:rPr>
    </w:lvl>
    <w:lvl w:ilvl="8" w:tentative="0">
      <w:start w:val="0"/>
      <w:numFmt w:val="bullet"/>
      <w:lvlText w:val="•"/>
      <w:lvlJc w:val="left"/>
      <w:pPr>
        <w:ind w:left="8158" w:hanging="512"/>
      </w:pPr>
      <w:rPr>
        <w:rFonts w:hint="default"/>
        <w:lang w:val="en-US" w:eastAsia="zh-CN" w:bidi="ar-SA"/>
      </w:rPr>
    </w:lvl>
  </w:abstractNum>
  <w:abstractNum w:abstractNumId="4">
    <w:nsid w:val="D7D140E4"/>
    <w:multiLevelType w:val="multilevel"/>
    <w:tmpl w:val="D7D140E4"/>
    <w:lvl w:ilvl="0" w:tentative="0">
      <w:start w:val="1"/>
      <w:numFmt w:val="decimal"/>
      <w:lvlText w:val="（%1）"/>
      <w:lvlJc w:val="left"/>
      <w:pPr>
        <w:ind w:left="1605" w:hanging="633"/>
        <w:jc w:val="left"/>
      </w:pPr>
      <w:rPr>
        <w:rFonts w:hint="default" w:ascii="宋体" w:hAnsi="宋体" w:eastAsia="宋体" w:cs="宋体"/>
        <w:spacing w:val="-2"/>
        <w:w w:val="100"/>
        <w:sz w:val="22"/>
        <w:szCs w:val="22"/>
        <w:lang w:val="en-US" w:eastAsia="zh-CN" w:bidi="ar-SA"/>
      </w:rPr>
    </w:lvl>
    <w:lvl w:ilvl="1" w:tentative="0">
      <w:start w:val="0"/>
      <w:numFmt w:val="bullet"/>
      <w:lvlText w:val="•"/>
      <w:lvlJc w:val="left"/>
      <w:pPr>
        <w:ind w:left="2458" w:hanging="633"/>
      </w:pPr>
      <w:rPr>
        <w:rFonts w:hint="default"/>
        <w:lang w:val="en-US" w:eastAsia="zh-CN" w:bidi="ar-SA"/>
      </w:rPr>
    </w:lvl>
    <w:lvl w:ilvl="2" w:tentative="0">
      <w:start w:val="0"/>
      <w:numFmt w:val="bullet"/>
      <w:lvlText w:val="•"/>
      <w:lvlJc w:val="left"/>
      <w:pPr>
        <w:ind w:left="3317" w:hanging="633"/>
      </w:pPr>
      <w:rPr>
        <w:rFonts w:hint="default"/>
        <w:lang w:val="en-US" w:eastAsia="zh-CN" w:bidi="ar-SA"/>
      </w:rPr>
    </w:lvl>
    <w:lvl w:ilvl="3" w:tentative="0">
      <w:start w:val="0"/>
      <w:numFmt w:val="bullet"/>
      <w:lvlText w:val="•"/>
      <w:lvlJc w:val="left"/>
      <w:pPr>
        <w:ind w:left="4176" w:hanging="633"/>
      </w:pPr>
      <w:rPr>
        <w:rFonts w:hint="default"/>
        <w:lang w:val="en-US" w:eastAsia="zh-CN" w:bidi="ar-SA"/>
      </w:rPr>
    </w:lvl>
    <w:lvl w:ilvl="4" w:tentative="0">
      <w:start w:val="0"/>
      <w:numFmt w:val="bullet"/>
      <w:lvlText w:val="•"/>
      <w:lvlJc w:val="left"/>
      <w:pPr>
        <w:ind w:left="5034" w:hanging="633"/>
      </w:pPr>
      <w:rPr>
        <w:rFonts w:hint="default"/>
        <w:lang w:val="en-US" w:eastAsia="zh-CN" w:bidi="ar-SA"/>
      </w:rPr>
    </w:lvl>
    <w:lvl w:ilvl="5" w:tentative="0">
      <w:start w:val="0"/>
      <w:numFmt w:val="bullet"/>
      <w:lvlText w:val="•"/>
      <w:lvlJc w:val="left"/>
      <w:pPr>
        <w:ind w:left="5893" w:hanging="633"/>
      </w:pPr>
      <w:rPr>
        <w:rFonts w:hint="default"/>
        <w:lang w:val="en-US" w:eastAsia="zh-CN" w:bidi="ar-SA"/>
      </w:rPr>
    </w:lvl>
    <w:lvl w:ilvl="6" w:tentative="0">
      <w:start w:val="0"/>
      <w:numFmt w:val="bullet"/>
      <w:lvlText w:val="•"/>
      <w:lvlJc w:val="left"/>
      <w:pPr>
        <w:ind w:left="6752" w:hanging="633"/>
      </w:pPr>
      <w:rPr>
        <w:rFonts w:hint="default"/>
        <w:lang w:val="en-US" w:eastAsia="zh-CN" w:bidi="ar-SA"/>
      </w:rPr>
    </w:lvl>
    <w:lvl w:ilvl="7" w:tentative="0">
      <w:start w:val="0"/>
      <w:numFmt w:val="bullet"/>
      <w:lvlText w:val="•"/>
      <w:lvlJc w:val="left"/>
      <w:pPr>
        <w:ind w:left="7610" w:hanging="633"/>
      </w:pPr>
      <w:rPr>
        <w:rFonts w:hint="default"/>
        <w:lang w:val="en-US" w:eastAsia="zh-CN" w:bidi="ar-SA"/>
      </w:rPr>
    </w:lvl>
    <w:lvl w:ilvl="8" w:tentative="0">
      <w:start w:val="0"/>
      <w:numFmt w:val="bullet"/>
      <w:lvlText w:val="•"/>
      <w:lvlJc w:val="left"/>
      <w:pPr>
        <w:ind w:left="8469" w:hanging="633"/>
      </w:pPr>
      <w:rPr>
        <w:rFonts w:hint="default"/>
        <w:lang w:val="en-US" w:eastAsia="zh-CN" w:bidi="ar-SA"/>
      </w:rPr>
    </w:lvl>
  </w:abstractNum>
  <w:abstractNum w:abstractNumId="5">
    <w:nsid w:val="DC9BE3F8"/>
    <w:multiLevelType w:val="singleLevel"/>
    <w:tmpl w:val="DC9BE3F8"/>
    <w:lvl w:ilvl="0" w:tentative="0">
      <w:start w:val="7"/>
      <w:numFmt w:val="chineseCounting"/>
      <w:suff w:val="space"/>
      <w:lvlText w:val="第%1章"/>
      <w:lvlJc w:val="left"/>
      <w:rPr>
        <w:rFonts w:hint="eastAsia"/>
      </w:rPr>
    </w:lvl>
  </w:abstractNum>
  <w:abstractNum w:abstractNumId="6">
    <w:nsid w:val="024A6F86"/>
    <w:multiLevelType w:val="singleLevel"/>
    <w:tmpl w:val="024A6F86"/>
    <w:lvl w:ilvl="0" w:tentative="0">
      <w:start w:val="1"/>
      <w:numFmt w:val="chineseCounting"/>
      <w:suff w:val="nothing"/>
      <w:lvlText w:val="%1、"/>
      <w:lvlJc w:val="left"/>
      <w:rPr>
        <w:rFonts w:hint="eastAsia"/>
      </w:rPr>
    </w:lvl>
  </w:abstractNum>
  <w:abstractNum w:abstractNumId="7">
    <w:nsid w:val="0CEF100B"/>
    <w:multiLevelType w:val="multilevel"/>
    <w:tmpl w:val="0CEF100B"/>
    <w:lvl w:ilvl="0" w:tentative="0">
      <w:start w:val="1"/>
      <w:numFmt w:val="decimal"/>
      <w:lvlText w:val="%1."/>
      <w:lvlJc w:val="left"/>
      <w:pPr>
        <w:ind w:left="1297" w:hanging="348"/>
        <w:jc w:val="lef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2188" w:hanging="348"/>
      </w:pPr>
      <w:rPr>
        <w:rFonts w:hint="default"/>
        <w:lang w:val="en-US" w:eastAsia="zh-CN" w:bidi="ar-SA"/>
      </w:rPr>
    </w:lvl>
    <w:lvl w:ilvl="2" w:tentative="0">
      <w:start w:val="0"/>
      <w:numFmt w:val="bullet"/>
      <w:lvlText w:val="•"/>
      <w:lvlJc w:val="left"/>
      <w:pPr>
        <w:ind w:left="3077" w:hanging="348"/>
      </w:pPr>
      <w:rPr>
        <w:rFonts w:hint="default"/>
        <w:lang w:val="en-US" w:eastAsia="zh-CN" w:bidi="ar-SA"/>
      </w:rPr>
    </w:lvl>
    <w:lvl w:ilvl="3" w:tentative="0">
      <w:start w:val="0"/>
      <w:numFmt w:val="bullet"/>
      <w:lvlText w:val="•"/>
      <w:lvlJc w:val="left"/>
      <w:pPr>
        <w:ind w:left="3966" w:hanging="348"/>
      </w:pPr>
      <w:rPr>
        <w:rFonts w:hint="default"/>
        <w:lang w:val="en-US" w:eastAsia="zh-CN" w:bidi="ar-SA"/>
      </w:rPr>
    </w:lvl>
    <w:lvl w:ilvl="4" w:tentative="0">
      <w:start w:val="0"/>
      <w:numFmt w:val="bullet"/>
      <w:lvlText w:val="•"/>
      <w:lvlJc w:val="left"/>
      <w:pPr>
        <w:ind w:left="4854" w:hanging="348"/>
      </w:pPr>
      <w:rPr>
        <w:rFonts w:hint="default"/>
        <w:lang w:val="en-US" w:eastAsia="zh-CN" w:bidi="ar-SA"/>
      </w:rPr>
    </w:lvl>
    <w:lvl w:ilvl="5" w:tentative="0">
      <w:start w:val="0"/>
      <w:numFmt w:val="bullet"/>
      <w:lvlText w:val="•"/>
      <w:lvlJc w:val="left"/>
      <w:pPr>
        <w:ind w:left="5743" w:hanging="348"/>
      </w:pPr>
      <w:rPr>
        <w:rFonts w:hint="default"/>
        <w:lang w:val="en-US" w:eastAsia="zh-CN" w:bidi="ar-SA"/>
      </w:rPr>
    </w:lvl>
    <w:lvl w:ilvl="6" w:tentative="0">
      <w:start w:val="0"/>
      <w:numFmt w:val="bullet"/>
      <w:lvlText w:val="•"/>
      <w:lvlJc w:val="left"/>
      <w:pPr>
        <w:ind w:left="6632" w:hanging="348"/>
      </w:pPr>
      <w:rPr>
        <w:rFonts w:hint="default"/>
        <w:lang w:val="en-US" w:eastAsia="zh-CN" w:bidi="ar-SA"/>
      </w:rPr>
    </w:lvl>
    <w:lvl w:ilvl="7" w:tentative="0">
      <w:start w:val="0"/>
      <w:numFmt w:val="bullet"/>
      <w:lvlText w:val="•"/>
      <w:lvlJc w:val="left"/>
      <w:pPr>
        <w:ind w:left="7520" w:hanging="348"/>
      </w:pPr>
      <w:rPr>
        <w:rFonts w:hint="default"/>
        <w:lang w:val="en-US" w:eastAsia="zh-CN" w:bidi="ar-SA"/>
      </w:rPr>
    </w:lvl>
    <w:lvl w:ilvl="8" w:tentative="0">
      <w:start w:val="0"/>
      <w:numFmt w:val="bullet"/>
      <w:lvlText w:val="•"/>
      <w:lvlJc w:val="left"/>
      <w:pPr>
        <w:ind w:left="8409" w:hanging="348"/>
      </w:pPr>
      <w:rPr>
        <w:rFonts w:hint="default"/>
        <w:lang w:val="en-US" w:eastAsia="zh-CN" w:bidi="ar-SA"/>
      </w:rPr>
    </w:lvl>
  </w:abstractNum>
  <w:abstractNum w:abstractNumId="8">
    <w:nsid w:val="1A58484B"/>
    <w:multiLevelType w:val="multilevel"/>
    <w:tmpl w:val="1A58484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257C7B"/>
    <w:multiLevelType w:val="multilevel"/>
    <w:tmpl w:val="1C257C7B"/>
    <w:lvl w:ilvl="0" w:tentative="0">
      <w:start w:val="1"/>
      <w:numFmt w:val="decimal"/>
      <w:lvlText w:val="%1."/>
      <w:lvlJc w:val="left"/>
      <w:pPr>
        <w:ind w:left="401" w:hanging="348"/>
        <w:jc w:val="right"/>
      </w:pPr>
      <w:rPr>
        <w:rFonts w:hint="default" w:ascii="Tahoma" w:hAnsi="Tahoma" w:eastAsia="Tahoma" w:cs="Tahoma"/>
        <w:spacing w:val="-2"/>
        <w:w w:val="105"/>
        <w:sz w:val="24"/>
        <w:szCs w:val="24"/>
        <w:lang w:val="en-US" w:eastAsia="zh-CN" w:bidi="ar-SA"/>
      </w:rPr>
    </w:lvl>
    <w:lvl w:ilvl="1" w:tentative="0">
      <w:start w:val="0"/>
      <w:numFmt w:val="bullet"/>
      <w:lvlText w:val="•"/>
      <w:lvlJc w:val="left"/>
      <w:pPr>
        <w:ind w:left="1348" w:hanging="348"/>
      </w:pPr>
      <w:rPr>
        <w:rFonts w:hint="default"/>
        <w:lang w:val="en-US" w:eastAsia="zh-CN" w:bidi="ar-SA"/>
      </w:rPr>
    </w:lvl>
    <w:lvl w:ilvl="2" w:tentative="0">
      <w:start w:val="0"/>
      <w:numFmt w:val="bullet"/>
      <w:lvlText w:val="•"/>
      <w:lvlJc w:val="left"/>
      <w:pPr>
        <w:ind w:left="2297" w:hanging="348"/>
      </w:pPr>
      <w:rPr>
        <w:rFonts w:hint="default"/>
        <w:lang w:val="en-US" w:eastAsia="zh-CN" w:bidi="ar-SA"/>
      </w:rPr>
    </w:lvl>
    <w:lvl w:ilvl="3" w:tentative="0">
      <w:start w:val="0"/>
      <w:numFmt w:val="bullet"/>
      <w:lvlText w:val="•"/>
      <w:lvlJc w:val="left"/>
      <w:pPr>
        <w:ind w:left="3246" w:hanging="348"/>
      </w:pPr>
      <w:rPr>
        <w:rFonts w:hint="default"/>
        <w:lang w:val="en-US" w:eastAsia="zh-CN" w:bidi="ar-SA"/>
      </w:rPr>
    </w:lvl>
    <w:lvl w:ilvl="4" w:tentative="0">
      <w:start w:val="0"/>
      <w:numFmt w:val="bullet"/>
      <w:lvlText w:val="•"/>
      <w:lvlJc w:val="left"/>
      <w:pPr>
        <w:ind w:left="4194" w:hanging="348"/>
      </w:pPr>
      <w:rPr>
        <w:rFonts w:hint="default"/>
        <w:lang w:val="en-US" w:eastAsia="zh-CN" w:bidi="ar-SA"/>
      </w:rPr>
    </w:lvl>
    <w:lvl w:ilvl="5" w:tentative="0">
      <w:start w:val="0"/>
      <w:numFmt w:val="bullet"/>
      <w:lvlText w:val="•"/>
      <w:lvlJc w:val="left"/>
      <w:pPr>
        <w:ind w:left="5143" w:hanging="348"/>
      </w:pPr>
      <w:rPr>
        <w:rFonts w:hint="default"/>
        <w:lang w:val="en-US" w:eastAsia="zh-CN" w:bidi="ar-SA"/>
      </w:rPr>
    </w:lvl>
    <w:lvl w:ilvl="6" w:tentative="0">
      <w:start w:val="0"/>
      <w:numFmt w:val="bullet"/>
      <w:lvlText w:val="•"/>
      <w:lvlJc w:val="left"/>
      <w:pPr>
        <w:ind w:left="6092" w:hanging="348"/>
      </w:pPr>
      <w:rPr>
        <w:rFonts w:hint="default"/>
        <w:lang w:val="en-US" w:eastAsia="zh-CN" w:bidi="ar-SA"/>
      </w:rPr>
    </w:lvl>
    <w:lvl w:ilvl="7" w:tentative="0">
      <w:start w:val="0"/>
      <w:numFmt w:val="bullet"/>
      <w:lvlText w:val="•"/>
      <w:lvlJc w:val="left"/>
      <w:pPr>
        <w:ind w:left="7040" w:hanging="348"/>
      </w:pPr>
      <w:rPr>
        <w:rFonts w:hint="default"/>
        <w:lang w:val="en-US" w:eastAsia="zh-CN" w:bidi="ar-SA"/>
      </w:rPr>
    </w:lvl>
    <w:lvl w:ilvl="8" w:tentative="0">
      <w:start w:val="0"/>
      <w:numFmt w:val="bullet"/>
      <w:lvlText w:val="•"/>
      <w:lvlJc w:val="left"/>
      <w:pPr>
        <w:ind w:left="7989" w:hanging="348"/>
      </w:pPr>
      <w:rPr>
        <w:rFonts w:hint="default"/>
        <w:lang w:val="en-US" w:eastAsia="zh-CN" w:bidi="ar-SA"/>
      </w:rPr>
    </w:lvl>
  </w:abstractNum>
  <w:abstractNum w:abstractNumId="10">
    <w:nsid w:val="1DC001FD"/>
    <w:multiLevelType w:val="multilevel"/>
    <w:tmpl w:val="1DC001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2A7AF2D"/>
    <w:multiLevelType w:val="multilevel"/>
    <w:tmpl w:val="32A7AF2D"/>
    <w:lvl w:ilvl="0" w:tentative="0">
      <w:start w:val="1"/>
      <w:numFmt w:val="decimal"/>
      <w:lvlText w:val="%1."/>
      <w:lvlJc w:val="left"/>
      <w:pPr>
        <w:ind w:left="440" w:hanging="229"/>
        <w:jc w:val="left"/>
      </w:pPr>
      <w:rPr>
        <w:rFonts w:hint="default" w:ascii="Tahoma" w:hAnsi="Tahoma" w:eastAsia="Tahoma" w:cs="Tahoma"/>
        <w:spacing w:val="-2"/>
        <w:w w:val="105"/>
        <w:sz w:val="22"/>
        <w:szCs w:val="22"/>
        <w:lang w:val="en-US" w:eastAsia="zh-CN" w:bidi="ar-SA"/>
      </w:rPr>
    </w:lvl>
    <w:lvl w:ilvl="1" w:tentative="0">
      <w:start w:val="2"/>
      <w:numFmt w:val="decimal"/>
      <w:lvlText w:val="%2."/>
      <w:lvlJc w:val="left"/>
      <w:pPr>
        <w:ind w:left="1110" w:hanging="229"/>
        <w:jc w:val="left"/>
      </w:pPr>
      <w:rPr>
        <w:rFonts w:hint="default" w:ascii="Tahoma" w:hAnsi="Tahoma" w:eastAsia="Tahoma" w:cs="Tahoma"/>
        <w:spacing w:val="-2"/>
        <w:w w:val="105"/>
        <w:sz w:val="22"/>
        <w:szCs w:val="22"/>
        <w:lang w:val="en-US" w:eastAsia="zh-CN" w:bidi="ar-SA"/>
      </w:rPr>
    </w:lvl>
    <w:lvl w:ilvl="2" w:tentative="0">
      <w:start w:val="0"/>
      <w:numFmt w:val="bullet"/>
      <w:lvlText w:val="•"/>
      <w:lvlJc w:val="left"/>
      <w:pPr>
        <w:ind w:left="1260" w:hanging="229"/>
      </w:pPr>
      <w:rPr>
        <w:rFonts w:hint="default"/>
        <w:lang w:val="en-US" w:eastAsia="zh-CN" w:bidi="ar-SA"/>
      </w:rPr>
    </w:lvl>
    <w:lvl w:ilvl="3" w:tentative="0">
      <w:start w:val="0"/>
      <w:numFmt w:val="bullet"/>
      <w:lvlText w:val="•"/>
      <w:lvlJc w:val="left"/>
      <w:pPr>
        <w:ind w:left="2338" w:hanging="229"/>
      </w:pPr>
      <w:rPr>
        <w:rFonts w:hint="default"/>
        <w:lang w:val="en-US" w:eastAsia="zh-CN" w:bidi="ar-SA"/>
      </w:rPr>
    </w:lvl>
    <w:lvl w:ilvl="4" w:tentative="0">
      <w:start w:val="0"/>
      <w:numFmt w:val="bullet"/>
      <w:lvlText w:val="•"/>
      <w:lvlJc w:val="left"/>
      <w:pPr>
        <w:ind w:left="3416" w:hanging="229"/>
      </w:pPr>
      <w:rPr>
        <w:rFonts w:hint="default"/>
        <w:lang w:val="en-US" w:eastAsia="zh-CN" w:bidi="ar-SA"/>
      </w:rPr>
    </w:lvl>
    <w:lvl w:ilvl="5" w:tentative="0">
      <w:start w:val="0"/>
      <w:numFmt w:val="bullet"/>
      <w:lvlText w:val="•"/>
      <w:lvlJc w:val="left"/>
      <w:pPr>
        <w:ind w:left="4495" w:hanging="229"/>
      </w:pPr>
      <w:rPr>
        <w:rFonts w:hint="default"/>
        <w:lang w:val="en-US" w:eastAsia="zh-CN" w:bidi="ar-SA"/>
      </w:rPr>
    </w:lvl>
    <w:lvl w:ilvl="6" w:tentative="0">
      <w:start w:val="0"/>
      <w:numFmt w:val="bullet"/>
      <w:lvlText w:val="•"/>
      <w:lvlJc w:val="left"/>
      <w:pPr>
        <w:ind w:left="5573" w:hanging="229"/>
      </w:pPr>
      <w:rPr>
        <w:rFonts w:hint="default"/>
        <w:lang w:val="en-US" w:eastAsia="zh-CN" w:bidi="ar-SA"/>
      </w:rPr>
    </w:lvl>
    <w:lvl w:ilvl="7" w:tentative="0">
      <w:start w:val="0"/>
      <w:numFmt w:val="bullet"/>
      <w:lvlText w:val="•"/>
      <w:lvlJc w:val="left"/>
      <w:pPr>
        <w:ind w:left="6651" w:hanging="229"/>
      </w:pPr>
      <w:rPr>
        <w:rFonts w:hint="default"/>
        <w:lang w:val="en-US" w:eastAsia="zh-CN" w:bidi="ar-SA"/>
      </w:rPr>
    </w:lvl>
    <w:lvl w:ilvl="8" w:tentative="0">
      <w:start w:val="0"/>
      <w:numFmt w:val="bullet"/>
      <w:lvlText w:val="•"/>
      <w:lvlJc w:val="left"/>
      <w:pPr>
        <w:ind w:left="7730" w:hanging="229"/>
      </w:pPr>
      <w:rPr>
        <w:rFonts w:hint="default"/>
        <w:lang w:val="en-US" w:eastAsia="zh-CN" w:bidi="ar-SA"/>
      </w:rPr>
    </w:lvl>
  </w:abstractNum>
  <w:abstractNum w:abstractNumId="12">
    <w:nsid w:val="4D94DA66"/>
    <w:multiLevelType w:val="multilevel"/>
    <w:tmpl w:val="4D94DA66"/>
    <w:lvl w:ilvl="0" w:tentative="0">
      <w:start w:val="1"/>
      <w:numFmt w:val="decimal"/>
      <w:lvlText w:val="%1"/>
      <w:lvlJc w:val="left"/>
      <w:pPr>
        <w:ind w:left="896" w:hanging="356"/>
        <w:jc w:val="left"/>
      </w:pPr>
      <w:rPr>
        <w:rFonts w:hint="default" w:ascii="Tahoma" w:hAnsi="Tahoma" w:eastAsia="Tahoma" w:cs="Tahoma"/>
        <w:w w:val="116"/>
        <w:sz w:val="24"/>
        <w:szCs w:val="24"/>
        <w:lang w:val="en-US" w:eastAsia="zh-CN" w:bidi="ar-SA"/>
      </w:rPr>
    </w:lvl>
    <w:lvl w:ilvl="1" w:tentative="0">
      <w:start w:val="1"/>
      <w:numFmt w:val="decimal"/>
      <w:lvlText w:val="%1.%2"/>
      <w:lvlJc w:val="left"/>
      <w:pPr>
        <w:ind w:left="1614" w:hanging="720"/>
        <w:jc w:val="left"/>
      </w:pPr>
      <w:rPr>
        <w:rFonts w:hint="default" w:ascii="Tahoma" w:hAnsi="Tahoma" w:eastAsia="Tahoma" w:cs="Tahoma"/>
        <w:spacing w:val="-2"/>
        <w:w w:val="105"/>
        <w:sz w:val="24"/>
        <w:szCs w:val="24"/>
        <w:lang w:val="en-US" w:eastAsia="zh-CN" w:bidi="ar-SA"/>
      </w:rPr>
    </w:lvl>
    <w:lvl w:ilvl="2" w:tentative="0">
      <w:start w:val="1"/>
      <w:numFmt w:val="decimal"/>
      <w:lvlText w:val="%1.%2.%3"/>
      <w:lvlJc w:val="left"/>
      <w:pPr>
        <w:ind w:left="2521" w:hanging="900"/>
        <w:jc w:val="left"/>
      </w:pPr>
      <w:rPr>
        <w:rFonts w:hint="default" w:ascii="Tahoma" w:hAnsi="Tahoma" w:eastAsia="Tahoma" w:cs="Tahoma"/>
        <w:spacing w:val="-2"/>
        <w:w w:val="105"/>
        <w:sz w:val="24"/>
        <w:szCs w:val="24"/>
        <w:lang w:val="en-US" w:eastAsia="zh-CN" w:bidi="ar-SA"/>
      </w:rPr>
    </w:lvl>
    <w:lvl w:ilvl="3" w:tentative="0">
      <w:start w:val="1"/>
      <w:numFmt w:val="decimal"/>
      <w:lvlText w:val="%1.%2.%3.%4"/>
      <w:lvlJc w:val="left"/>
      <w:pPr>
        <w:ind w:left="3426" w:hanging="900"/>
        <w:jc w:val="left"/>
      </w:pPr>
      <w:rPr>
        <w:rFonts w:hint="default" w:ascii="Tahoma" w:hAnsi="Tahoma" w:eastAsia="Tahoma" w:cs="Tahoma"/>
        <w:spacing w:val="-2"/>
        <w:w w:val="105"/>
        <w:sz w:val="24"/>
        <w:szCs w:val="24"/>
        <w:lang w:val="en-US" w:eastAsia="zh-CN" w:bidi="ar-SA"/>
      </w:rPr>
    </w:lvl>
    <w:lvl w:ilvl="4" w:tentative="0">
      <w:start w:val="1"/>
      <w:numFmt w:val="decimal"/>
      <w:lvlText w:val="（%5）"/>
      <w:lvlJc w:val="left"/>
      <w:pPr>
        <w:ind w:left="3375" w:hanging="641"/>
        <w:jc w:val="left"/>
      </w:pPr>
      <w:rPr>
        <w:rFonts w:hint="default" w:ascii="宋体" w:hAnsi="宋体" w:eastAsia="宋体" w:cs="宋体"/>
        <w:spacing w:val="2"/>
        <w:w w:val="100"/>
        <w:sz w:val="22"/>
        <w:szCs w:val="22"/>
        <w:lang w:val="en-US" w:eastAsia="zh-CN" w:bidi="ar-SA"/>
      </w:rPr>
    </w:lvl>
    <w:lvl w:ilvl="5" w:tentative="0">
      <w:start w:val="0"/>
      <w:numFmt w:val="bullet"/>
      <w:lvlText w:val="•"/>
      <w:lvlJc w:val="left"/>
      <w:pPr>
        <w:ind w:left="3380" w:hanging="641"/>
      </w:pPr>
      <w:rPr>
        <w:rFonts w:hint="default"/>
        <w:lang w:val="en-US" w:eastAsia="zh-CN" w:bidi="ar-SA"/>
      </w:rPr>
    </w:lvl>
    <w:lvl w:ilvl="6" w:tentative="0">
      <w:start w:val="0"/>
      <w:numFmt w:val="bullet"/>
      <w:lvlText w:val="•"/>
      <w:lvlJc w:val="left"/>
      <w:pPr>
        <w:ind w:left="3420" w:hanging="641"/>
      </w:pPr>
      <w:rPr>
        <w:rFonts w:hint="default"/>
        <w:lang w:val="en-US" w:eastAsia="zh-CN" w:bidi="ar-SA"/>
      </w:rPr>
    </w:lvl>
    <w:lvl w:ilvl="7" w:tentative="0">
      <w:start w:val="0"/>
      <w:numFmt w:val="bullet"/>
      <w:lvlText w:val="•"/>
      <w:lvlJc w:val="left"/>
      <w:pPr>
        <w:ind w:left="5111" w:hanging="641"/>
      </w:pPr>
      <w:rPr>
        <w:rFonts w:hint="default"/>
        <w:lang w:val="en-US" w:eastAsia="zh-CN" w:bidi="ar-SA"/>
      </w:rPr>
    </w:lvl>
    <w:lvl w:ilvl="8" w:tentative="0">
      <w:start w:val="0"/>
      <w:numFmt w:val="bullet"/>
      <w:lvlText w:val="•"/>
      <w:lvlJc w:val="left"/>
      <w:pPr>
        <w:ind w:left="6803" w:hanging="641"/>
      </w:pPr>
      <w:rPr>
        <w:rFonts w:hint="default"/>
        <w:lang w:val="en-US" w:eastAsia="zh-CN" w:bidi="ar-SA"/>
      </w:rPr>
    </w:lvl>
  </w:abstractNum>
  <w:abstractNum w:abstractNumId="13">
    <w:nsid w:val="58765686"/>
    <w:multiLevelType w:val="multilevel"/>
    <w:tmpl w:val="58765686"/>
    <w:lvl w:ilvl="0" w:tentative="0">
      <w:start w:val="1"/>
      <w:numFmt w:val="decimal"/>
      <w:lvlText w:val="%1."/>
      <w:lvlJc w:val="left"/>
      <w:pPr>
        <w:ind w:left="1250" w:hanging="229"/>
        <w:jc w:val="left"/>
      </w:pPr>
      <w:rPr>
        <w:rFonts w:hint="default" w:ascii="Tahoma" w:hAnsi="Tahoma" w:eastAsia="Tahoma" w:cs="Tahoma"/>
        <w:spacing w:val="-2"/>
        <w:w w:val="105"/>
        <w:sz w:val="22"/>
        <w:szCs w:val="22"/>
        <w:lang w:val="en-US" w:eastAsia="zh-CN" w:bidi="ar-SA"/>
      </w:rPr>
    </w:lvl>
    <w:lvl w:ilvl="1" w:tentative="0">
      <w:start w:val="1"/>
      <w:numFmt w:val="decimal"/>
      <w:lvlText w:val="%1.%2"/>
      <w:lvlJc w:val="left"/>
      <w:pPr>
        <w:ind w:left="1520" w:hanging="500"/>
        <w:jc w:val="left"/>
      </w:pPr>
      <w:rPr>
        <w:rFonts w:hint="default" w:ascii="Tahoma" w:hAnsi="Tahoma" w:eastAsia="Tahoma" w:cs="Tahoma"/>
        <w:spacing w:val="-2"/>
        <w:w w:val="105"/>
        <w:sz w:val="24"/>
        <w:szCs w:val="24"/>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3" w:hanging="500"/>
      </w:pPr>
      <w:rPr>
        <w:rFonts w:hint="default"/>
        <w:lang w:val="en-US" w:eastAsia="zh-CN" w:bidi="ar-SA"/>
      </w:rPr>
    </w:lvl>
    <w:lvl w:ilvl="4" w:tentative="0">
      <w:start w:val="0"/>
      <w:numFmt w:val="bullet"/>
      <w:lvlText w:val="•"/>
      <w:lvlJc w:val="left"/>
      <w:pPr>
        <w:ind w:left="3686" w:hanging="500"/>
      </w:pPr>
      <w:rPr>
        <w:rFonts w:hint="default"/>
        <w:lang w:val="en-US" w:eastAsia="zh-CN" w:bidi="ar-SA"/>
      </w:rPr>
    </w:lvl>
    <w:lvl w:ilvl="5" w:tentative="0">
      <w:start w:val="0"/>
      <w:numFmt w:val="bullet"/>
      <w:lvlText w:val="•"/>
      <w:lvlJc w:val="left"/>
      <w:pPr>
        <w:ind w:left="4770" w:hanging="500"/>
      </w:pPr>
      <w:rPr>
        <w:rFonts w:hint="default"/>
        <w:lang w:val="en-US" w:eastAsia="zh-CN" w:bidi="ar-SA"/>
      </w:rPr>
    </w:lvl>
    <w:lvl w:ilvl="6" w:tentative="0">
      <w:start w:val="0"/>
      <w:numFmt w:val="bullet"/>
      <w:lvlText w:val="•"/>
      <w:lvlJc w:val="left"/>
      <w:pPr>
        <w:ind w:left="5853" w:hanging="500"/>
      </w:pPr>
      <w:rPr>
        <w:rFonts w:hint="default"/>
        <w:lang w:val="en-US" w:eastAsia="zh-CN" w:bidi="ar-SA"/>
      </w:rPr>
    </w:lvl>
    <w:lvl w:ilvl="7" w:tentative="0">
      <w:start w:val="0"/>
      <w:numFmt w:val="bullet"/>
      <w:lvlText w:val="•"/>
      <w:lvlJc w:val="left"/>
      <w:pPr>
        <w:ind w:left="6936" w:hanging="500"/>
      </w:pPr>
      <w:rPr>
        <w:rFonts w:hint="default"/>
        <w:lang w:val="en-US" w:eastAsia="zh-CN" w:bidi="ar-SA"/>
      </w:rPr>
    </w:lvl>
    <w:lvl w:ilvl="8" w:tentative="0">
      <w:start w:val="0"/>
      <w:numFmt w:val="bullet"/>
      <w:lvlText w:val="•"/>
      <w:lvlJc w:val="left"/>
      <w:pPr>
        <w:ind w:left="8020" w:hanging="500"/>
      </w:pPr>
      <w:rPr>
        <w:rFonts w:hint="default"/>
        <w:lang w:val="en-US" w:eastAsia="zh-CN" w:bidi="ar-SA"/>
      </w:rPr>
    </w:lvl>
  </w:abstractNum>
  <w:num w:numId="1">
    <w:abstractNumId w:val="1"/>
  </w:num>
  <w:num w:numId="2">
    <w:abstractNumId w:val="13"/>
  </w:num>
  <w:num w:numId="3">
    <w:abstractNumId w:val="0"/>
  </w:num>
  <w:num w:numId="4">
    <w:abstractNumId w:val="12"/>
  </w:num>
  <w:num w:numId="5">
    <w:abstractNumId w:val="2"/>
  </w:num>
  <w:num w:numId="6">
    <w:abstractNumId w:val="10"/>
  </w:num>
  <w:num w:numId="7">
    <w:abstractNumId w:val="8"/>
  </w:num>
  <w:num w:numId="8">
    <w:abstractNumId w:val="6"/>
  </w:num>
  <w:num w:numId="9">
    <w:abstractNumId w:val="3"/>
  </w:num>
  <w:num w:numId="10">
    <w:abstractNumId w:val="7"/>
  </w:num>
  <w:num w:numId="11">
    <w:abstractNumId w:val="4"/>
  </w:num>
  <w:num w:numId="12">
    <w:abstractNumId w:val="11"/>
  </w:num>
  <w:num w:numId="13">
    <w:abstractNumId w:val="9"/>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
    <w15:presenceInfo w15:providerId="WPS Office" w15:userId="3560455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BlZDhiNjE0NDZmMTg1NDgxOTgyOTYyYWMxMThjY2UifQ=="/>
  </w:docVars>
  <w:rsids>
    <w:rsidRoot w:val="00000000"/>
    <w:rsid w:val="005D59AD"/>
    <w:rsid w:val="00603E5B"/>
    <w:rsid w:val="02756715"/>
    <w:rsid w:val="02F0126A"/>
    <w:rsid w:val="036B1920"/>
    <w:rsid w:val="038B7FF7"/>
    <w:rsid w:val="038E2130"/>
    <w:rsid w:val="03C43F6D"/>
    <w:rsid w:val="03D2494A"/>
    <w:rsid w:val="03F64F74"/>
    <w:rsid w:val="04187324"/>
    <w:rsid w:val="047362AF"/>
    <w:rsid w:val="0538206F"/>
    <w:rsid w:val="05904A85"/>
    <w:rsid w:val="06D84747"/>
    <w:rsid w:val="07866ED4"/>
    <w:rsid w:val="07BF19EB"/>
    <w:rsid w:val="07F32417"/>
    <w:rsid w:val="0807327E"/>
    <w:rsid w:val="092B3F9A"/>
    <w:rsid w:val="09E923FF"/>
    <w:rsid w:val="0A9440C1"/>
    <w:rsid w:val="0B2A6903"/>
    <w:rsid w:val="0B607D66"/>
    <w:rsid w:val="0B805E55"/>
    <w:rsid w:val="0B8F6134"/>
    <w:rsid w:val="0BFF42F6"/>
    <w:rsid w:val="0C9B5C11"/>
    <w:rsid w:val="0DB11E9C"/>
    <w:rsid w:val="0E706EB7"/>
    <w:rsid w:val="0F4D484E"/>
    <w:rsid w:val="0F6246F4"/>
    <w:rsid w:val="0F834FD0"/>
    <w:rsid w:val="100020FB"/>
    <w:rsid w:val="11B1127D"/>
    <w:rsid w:val="123D081A"/>
    <w:rsid w:val="12D4132A"/>
    <w:rsid w:val="13B62E1E"/>
    <w:rsid w:val="13F659D1"/>
    <w:rsid w:val="14643FA6"/>
    <w:rsid w:val="14813E59"/>
    <w:rsid w:val="148B3CA5"/>
    <w:rsid w:val="14C03B59"/>
    <w:rsid w:val="14C816C6"/>
    <w:rsid w:val="15EE7671"/>
    <w:rsid w:val="161D02B3"/>
    <w:rsid w:val="16A9163B"/>
    <w:rsid w:val="176628D4"/>
    <w:rsid w:val="18BE3CE8"/>
    <w:rsid w:val="18C50120"/>
    <w:rsid w:val="1A2B4389"/>
    <w:rsid w:val="1A3E038F"/>
    <w:rsid w:val="1A9C7FA7"/>
    <w:rsid w:val="1B592DFA"/>
    <w:rsid w:val="1B6E0BCC"/>
    <w:rsid w:val="1BC34E17"/>
    <w:rsid w:val="1C251D99"/>
    <w:rsid w:val="1DB80F0C"/>
    <w:rsid w:val="1E543D83"/>
    <w:rsid w:val="1EBD55A1"/>
    <w:rsid w:val="201A656F"/>
    <w:rsid w:val="201A662C"/>
    <w:rsid w:val="20A51E25"/>
    <w:rsid w:val="211D570C"/>
    <w:rsid w:val="228725DE"/>
    <w:rsid w:val="23A6122E"/>
    <w:rsid w:val="24BC6F66"/>
    <w:rsid w:val="24DF25D0"/>
    <w:rsid w:val="256F103A"/>
    <w:rsid w:val="25BF5B48"/>
    <w:rsid w:val="25E6248E"/>
    <w:rsid w:val="2881591F"/>
    <w:rsid w:val="298C16C1"/>
    <w:rsid w:val="29A86C0D"/>
    <w:rsid w:val="2A543414"/>
    <w:rsid w:val="2AFB1BBB"/>
    <w:rsid w:val="2C0A5A42"/>
    <w:rsid w:val="2C124F95"/>
    <w:rsid w:val="2DBB0EAC"/>
    <w:rsid w:val="2DFB0B56"/>
    <w:rsid w:val="2E9E775A"/>
    <w:rsid w:val="2EB16067"/>
    <w:rsid w:val="2F5A7924"/>
    <w:rsid w:val="2F6977E8"/>
    <w:rsid w:val="2FF44D70"/>
    <w:rsid w:val="303F1B97"/>
    <w:rsid w:val="32885919"/>
    <w:rsid w:val="32973A75"/>
    <w:rsid w:val="33631031"/>
    <w:rsid w:val="33BA3316"/>
    <w:rsid w:val="34361FA2"/>
    <w:rsid w:val="346A009E"/>
    <w:rsid w:val="355671A5"/>
    <w:rsid w:val="35800CB4"/>
    <w:rsid w:val="36C268A9"/>
    <w:rsid w:val="37272250"/>
    <w:rsid w:val="37361181"/>
    <w:rsid w:val="37845B61"/>
    <w:rsid w:val="37972846"/>
    <w:rsid w:val="37C517E0"/>
    <w:rsid w:val="383617E9"/>
    <w:rsid w:val="38780EBB"/>
    <w:rsid w:val="39A8130F"/>
    <w:rsid w:val="39D363F6"/>
    <w:rsid w:val="3A08321C"/>
    <w:rsid w:val="3A2B131F"/>
    <w:rsid w:val="3AE5400B"/>
    <w:rsid w:val="3B8A1A33"/>
    <w:rsid w:val="3B8A7844"/>
    <w:rsid w:val="3BF57787"/>
    <w:rsid w:val="3C2A7F4B"/>
    <w:rsid w:val="3CB02ABC"/>
    <w:rsid w:val="3CE00C0A"/>
    <w:rsid w:val="3D113A52"/>
    <w:rsid w:val="3D63071D"/>
    <w:rsid w:val="3E592BE4"/>
    <w:rsid w:val="3E975607"/>
    <w:rsid w:val="3EA31EB5"/>
    <w:rsid w:val="408A0D6F"/>
    <w:rsid w:val="41710D8A"/>
    <w:rsid w:val="428A5C7C"/>
    <w:rsid w:val="43721BCC"/>
    <w:rsid w:val="43FB2177"/>
    <w:rsid w:val="44E63B52"/>
    <w:rsid w:val="47C305E6"/>
    <w:rsid w:val="484172A5"/>
    <w:rsid w:val="48BA6272"/>
    <w:rsid w:val="48C053E2"/>
    <w:rsid w:val="4995270F"/>
    <w:rsid w:val="49A543A0"/>
    <w:rsid w:val="4A600E45"/>
    <w:rsid w:val="4AF94F7C"/>
    <w:rsid w:val="4B355721"/>
    <w:rsid w:val="4C4A0180"/>
    <w:rsid w:val="4C683798"/>
    <w:rsid w:val="4CA3155E"/>
    <w:rsid w:val="4CA51C44"/>
    <w:rsid w:val="4CF27BAD"/>
    <w:rsid w:val="4D271E3E"/>
    <w:rsid w:val="4DAA771E"/>
    <w:rsid w:val="4E54029B"/>
    <w:rsid w:val="4E8106C2"/>
    <w:rsid w:val="4E9B5BCF"/>
    <w:rsid w:val="4E9D7DAC"/>
    <w:rsid w:val="4EA34034"/>
    <w:rsid w:val="4FC65897"/>
    <w:rsid w:val="4FCD483C"/>
    <w:rsid w:val="50712DAD"/>
    <w:rsid w:val="50AC365B"/>
    <w:rsid w:val="51F0681A"/>
    <w:rsid w:val="52016D2F"/>
    <w:rsid w:val="54D2387A"/>
    <w:rsid w:val="55C26083"/>
    <w:rsid w:val="560C3F77"/>
    <w:rsid w:val="57D62237"/>
    <w:rsid w:val="585D6707"/>
    <w:rsid w:val="588B5B82"/>
    <w:rsid w:val="5893191D"/>
    <w:rsid w:val="58DF34DC"/>
    <w:rsid w:val="59B7675A"/>
    <w:rsid w:val="5A4C5316"/>
    <w:rsid w:val="5B2462A0"/>
    <w:rsid w:val="5B6F7110"/>
    <w:rsid w:val="5CCF2E28"/>
    <w:rsid w:val="5D040BF3"/>
    <w:rsid w:val="5D0D40F2"/>
    <w:rsid w:val="5FB872AD"/>
    <w:rsid w:val="5FD63396"/>
    <w:rsid w:val="5FE4543D"/>
    <w:rsid w:val="5FE72927"/>
    <w:rsid w:val="6062779E"/>
    <w:rsid w:val="60E358BA"/>
    <w:rsid w:val="612D0A4F"/>
    <w:rsid w:val="61476D4A"/>
    <w:rsid w:val="61FA2939"/>
    <w:rsid w:val="624B2D13"/>
    <w:rsid w:val="62542052"/>
    <w:rsid w:val="62AC216E"/>
    <w:rsid w:val="62AC384C"/>
    <w:rsid w:val="637B390C"/>
    <w:rsid w:val="638317BE"/>
    <w:rsid w:val="64216735"/>
    <w:rsid w:val="6459149C"/>
    <w:rsid w:val="64E3526D"/>
    <w:rsid w:val="650B1BC5"/>
    <w:rsid w:val="65573103"/>
    <w:rsid w:val="661B0A9F"/>
    <w:rsid w:val="66B25CD3"/>
    <w:rsid w:val="66E0187E"/>
    <w:rsid w:val="677F2F1A"/>
    <w:rsid w:val="679556B8"/>
    <w:rsid w:val="67A501B3"/>
    <w:rsid w:val="68247332"/>
    <w:rsid w:val="68867B09"/>
    <w:rsid w:val="68EF5AD9"/>
    <w:rsid w:val="695909E0"/>
    <w:rsid w:val="69907AEF"/>
    <w:rsid w:val="6AEB0553"/>
    <w:rsid w:val="6B0330D7"/>
    <w:rsid w:val="6B631271"/>
    <w:rsid w:val="6BD33503"/>
    <w:rsid w:val="6CEE1D54"/>
    <w:rsid w:val="6D1C133E"/>
    <w:rsid w:val="6D4C428C"/>
    <w:rsid w:val="6E07746D"/>
    <w:rsid w:val="6E2D6EC1"/>
    <w:rsid w:val="6E3902C4"/>
    <w:rsid w:val="6E5A2940"/>
    <w:rsid w:val="6E807AB4"/>
    <w:rsid w:val="6FAF692D"/>
    <w:rsid w:val="6FBC1B02"/>
    <w:rsid w:val="70D41BF8"/>
    <w:rsid w:val="711D2BE3"/>
    <w:rsid w:val="714A1C51"/>
    <w:rsid w:val="730D0B63"/>
    <w:rsid w:val="73E5308D"/>
    <w:rsid w:val="74146A02"/>
    <w:rsid w:val="748138B6"/>
    <w:rsid w:val="74BA534B"/>
    <w:rsid w:val="762B6B78"/>
    <w:rsid w:val="770615D9"/>
    <w:rsid w:val="77D00DF3"/>
    <w:rsid w:val="789F6EA7"/>
    <w:rsid w:val="797B398B"/>
    <w:rsid w:val="79803471"/>
    <w:rsid w:val="79BE58F3"/>
    <w:rsid w:val="79D26D3A"/>
    <w:rsid w:val="7B1340D7"/>
    <w:rsid w:val="7BEB5A71"/>
    <w:rsid w:val="7D6518E6"/>
    <w:rsid w:val="7D745F6D"/>
    <w:rsid w:val="7DA93C28"/>
    <w:rsid w:val="7DFE3170"/>
    <w:rsid w:val="7E0F2C9A"/>
    <w:rsid w:val="7E7F4C94"/>
    <w:rsid w:val="7ED65C36"/>
    <w:rsid w:val="7F9B462D"/>
    <w:rsid w:val="7FC521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73"/>
      <w:jc w:val="center"/>
      <w:outlineLvl w:val="1"/>
    </w:pPr>
    <w:rPr>
      <w:rFonts w:ascii="宋体" w:hAnsi="宋体" w:eastAsia="宋体" w:cs="宋体"/>
      <w:sz w:val="36"/>
      <w:szCs w:val="36"/>
      <w:lang w:val="en-US" w:eastAsia="zh-CN" w:bidi="ar-SA"/>
    </w:rPr>
  </w:style>
  <w:style w:type="paragraph" w:styleId="2">
    <w:name w:val="heading 2"/>
    <w:basedOn w:val="1"/>
    <w:next w:val="1"/>
    <w:qFormat/>
    <w:uiPriority w:val="1"/>
    <w:pPr>
      <w:spacing w:before="62"/>
      <w:ind w:right="28"/>
      <w:jc w:val="center"/>
      <w:outlineLvl w:val="2"/>
    </w:pPr>
    <w:rPr>
      <w:rFonts w:ascii="宋体" w:hAnsi="宋体" w:eastAsia="宋体" w:cs="宋体"/>
      <w:sz w:val="28"/>
      <w:szCs w:val="28"/>
      <w:lang w:val="en-US" w:eastAsia="zh-CN" w:bidi="ar-SA"/>
    </w:rPr>
  </w:style>
  <w:style w:type="paragraph" w:styleId="4">
    <w:name w:val="heading 3"/>
    <w:basedOn w:val="1"/>
    <w:next w:val="1"/>
    <w:qFormat/>
    <w:uiPriority w:val="1"/>
    <w:pPr>
      <w:spacing w:before="56"/>
      <w:ind w:left="208"/>
      <w:outlineLvl w:val="3"/>
    </w:pPr>
    <w:rPr>
      <w:rFonts w:ascii="宋体" w:hAnsi="宋体" w:eastAsia="宋体" w:cs="宋体"/>
      <w:sz w:val="25"/>
      <w:szCs w:val="25"/>
      <w:lang w:val="en-US" w:eastAsia="zh-CN" w:bidi="ar-SA"/>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1"/>
    <w:rPr>
      <w:rFonts w:ascii="宋体" w:hAnsi="宋体" w:eastAsia="宋体" w:cs="宋体"/>
      <w:sz w:val="24"/>
      <w:szCs w:val="24"/>
      <w:lang w:val="en-US" w:eastAsia="zh-CN" w:bidi="ar-SA"/>
    </w:rPr>
  </w:style>
  <w:style w:type="paragraph" w:styleId="8">
    <w:name w:val="Body Text First Indent"/>
    <w:basedOn w:val="7"/>
    <w:qFormat/>
    <w:uiPriority w:val="0"/>
    <w:pPr>
      <w:spacing w:after="120" w:line="240" w:lineRule="auto"/>
      <w:ind w:firstLine="420" w:firstLineChars="100"/>
    </w:pPr>
    <w:rPr>
      <w:sz w:val="21"/>
    </w:rPr>
  </w:style>
  <w:style w:type="paragraph" w:styleId="9">
    <w:name w:val="Body Text Indent"/>
    <w:basedOn w:val="1"/>
    <w:semiHidden/>
    <w:unhideWhenUsed/>
    <w:qFormat/>
    <w:uiPriority w:val="99"/>
    <w:pPr>
      <w:spacing w:after="120"/>
      <w:ind w:left="420" w:leftChars="200"/>
    </w:pPr>
  </w:style>
  <w:style w:type="paragraph" w:styleId="10">
    <w:name w:val="Plain Text"/>
    <w:basedOn w:val="1"/>
    <w:next w:val="5"/>
    <w:qFormat/>
    <w:uiPriority w:val="0"/>
    <w:rPr>
      <w:rFonts w:ascii="宋体" w:hAnsi="Courier New" w:cs="Courier New"/>
      <w:szCs w:val="21"/>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rFonts w:ascii="宋体" w:hAnsi="宋体"/>
      <w:kern w:val="0"/>
    </w:rPr>
  </w:style>
  <w:style w:type="paragraph" w:styleId="15">
    <w:name w:val="Title"/>
    <w:basedOn w:val="1"/>
    <w:qFormat/>
    <w:uiPriority w:val="1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9"/>
    <w:unhideWhenUsed/>
    <w:qFormat/>
    <w:uiPriority w:val="99"/>
    <w:pPr>
      <w:ind w:left="0" w:leftChars="0"/>
      <w:jc w:val="left"/>
    </w:pPr>
    <w:rPr>
      <w:rFonts w:asciiTheme="majorEastAsia" w:hAnsiTheme="majorEastAsia" w:eastAsiaTheme="majorEastAsia"/>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szCs w:val="21"/>
    </w:rPr>
  </w:style>
  <w:style w:type="paragraph" w:customStyle="1" w:styleId="21">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1616" w:hanging="720"/>
    </w:pPr>
    <w:rPr>
      <w:rFonts w:ascii="宋体" w:hAnsi="宋体" w:eastAsia="宋体" w:cs="宋体"/>
      <w:lang w:val="en-US" w:eastAsia="zh-CN" w:bidi="ar-SA"/>
    </w:rPr>
  </w:style>
  <w:style w:type="paragraph" w:customStyle="1" w:styleId="25">
    <w:name w:val="Table Paragraph"/>
    <w:basedOn w:val="1"/>
    <w:qFormat/>
    <w:uiPriority w:val="1"/>
    <w:rPr>
      <w:rFonts w:ascii="宋体" w:hAnsi="宋体" w:eastAsia="宋体" w:cs="宋体"/>
      <w:lang w:val="en-US" w:eastAsia="zh-CN" w:bidi="ar-SA"/>
    </w:rPr>
  </w:style>
  <w:style w:type="paragraph" w:customStyle="1" w:styleId="26">
    <w:name w:val="Other|1"/>
    <w:basedOn w:val="1"/>
    <w:qFormat/>
    <w:uiPriority w:val="0"/>
    <w:pPr>
      <w:widowControl w:val="0"/>
      <w:shd w:val="clear" w:color="auto" w:fill="auto"/>
      <w:spacing w:line="425" w:lineRule="exact"/>
    </w:pPr>
    <w:rPr>
      <w:rFonts w:ascii="宋体" w:hAnsi="宋体" w:eastAsia="宋体" w:cs="宋体"/>
      <w:sz w:val="18"/>
      <w:szCs w:val="18"/>
      <w:u w:val="none"/>
      <w:shd w:val="clear" w:color="auto" w:fill="auto"/>
      <w:lang w:val="zh-TW" w:eastAsia="zh-TW" w:bidi="zh-TW"/>
    </w:rPr>
  </w:style>
  <w:style w:type="paragraph" w:customStyle="1" w:styleId="27">
    <w:name w:val="列出段落"/>
    <w:basedOn w:val="1"/>
    <w:qFormat/>
    <w:uiPriority w:val="0"/>
    <w:pPr>
      <w:ind w:firstLine="420" w:firstLineChars="200"/>
    </w:pPr>
  </w:style>
  <w:style w:type="character" w:customStyle="1" w:styleId="28">
    <w:name w:val="font11"/>
    <w:basedOn w:val="19"/>
    <w:qFormat/>
    <w:uiPriority w:val="0"/>
    <w:rPr>
      <w:rFonts w:hint="eastAsia" w:ascii="宋体" w:hAnsi="宋体" w:eastAsia="宋体" w:cs="宋体"/>
      <w:b/>
      <w:bCs/>
      <w:color w:val="000000"/>
      <w:sz w:val="22"/>
      <w:szCs w:val="22"/>
      <w:u w:val="none"/>
    </w:rPr>
  </w:style>
  <w:style w:type="paragraph" w:customStyle="1" w:styleId="29">
    <w:name w:val="正文缩进1"/>
    <w:basedOn w:val="1"/>
    <w:next w:val="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1">
    <w:name w:val="纯文本1"/>
    <w:basedOn w:val="1"/>
    <w:qFormat/>
    <w:uiPriority w:val="0"/>
    <w:pPr>
      <w:adjustRightInd/>
    </w:pPr>
    <w:rPr>
      <w:rFonts w:ascii="宋体" w:hAnsi="Courier New"/>
      <w:kern w:val="0"/>
      <w:sz w:val="20"/>
      <w:szCs w:val="20"/>
    </w:rPr>
  </w:style>
  <w:style w:type="paragraph" w:customStyle="1" w:styleId="32">
    <w:name w:val="*正文"/>
    <w:basedOn w:val="1"/>
    <w:qFormat/>
    <w:uiPriority w:val="0"/>
    <w:pPr>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63"/>
    <customShpInfo spid="_x0000_s2064"/>
    <customShpInfo spid="_x0000_s2069"/>
    <customShpInfo spid="_x0000_s2070"/>
    <customShpInfo spid="_x0000_s1034"/>
    <customShpInfo spid="_x0000_s1035"/>
    <customShpInfo spid="_x0000_s1036"/>
    <customShpInfo spid="_x0000_s1037"/>
    <customShpInfo spid="_x0000_s1033"/>
    <customShpInfo spid="_x0000_s1039"/>
    <customShpInfo spid="_x0000_s1040"/>
    <customShpInfo spid="_x0000_s1041"/>
    <customShpInfo spid="_x0000_s1042"/>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2764</Words>
  <Characters>2883</Characters>
  <TotalTime>13</TotalTime>
  <ScaleCrop>false</ScaleCrop>
  <LinksUpToDate>false</LinksUpToDate>
  <CharactersWithSpaces>2965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2024-06-04T09:21:00Z</dcterms:created>
  <dc:creator>尹皓</dc:creator>
  <cp:lastModifiedBy>邓全章</cp:lastModifiedBy>
  <dcterms:modified xsi:type="dcterms:W3CDTF">2025-08-05T10:45:48Z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2024-06-04T00:00:00Z</vt:filetime>
  </property>
  <property fmtid="{D5CDD505-2E9C-101B-9397-08002B2CF9AE}" pid="4" name="KSOProductBuildVer">
    <vt:lpwstr>2052-11.8.2.11019</vt:lpwstr>
  </property>
  <property fmtid="{D5CDD505-2E9C-101B-9397-08002B2CF9AE}" pid="5" name="ICV">
    <vt:lpwstr>85BD6A6B3F7B46A9B29AB8F7607F5045_13</vt:lpwstr>
  </property>
  <property fmtid="{D5CDD505-2E9C-101B-9397-08002B2CF9AE}" pid="6" name="KSOTemplateDocerSaveRecord">
    <vt:lpwstr>eyJoZGlkIjoiZmIxOTgzYTdhYWI0Y2M1MGExMjRkNjE0NTBiOGY2MzEiLCJ1c2VySWQiOiIyMzU4OTg1NTAifQ==</vt:lpwstr>
  </property>
</Properties>
</file>