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auto"/>
          <w:sz w:val="36"/>
        </w:rPr>
      </w:pPr>
    </w:p>
    <w:p>
      <w:pPr>
        <w:pStyle w:val="7"/>
        <w:rPr>
          <w:color w:val="auto"/>
          <w:sz w:val="36"/>
        </w:rPr>
      </w:pPr>
    </w:p>
    <w:p>
      <w:pPr>
        <w:pStyle w:val="7"/>
        <w:spacing w:before="1"/>
        <w:rPr>
          <w:color w:val="auto"/>
          <w:sz w:val="31"/>
        </w:rPr>
      </w:pPr>
    </w:p>
    <w:p>
      <w:pPr>
        <w:bidi w:val="0"/>
        <w:jc w:val="center"/>
        <w:rPr>
          <w:rFonts w:hint="eastAsia"/>
          <w:color w:val="auto"/>
          <w:sz w:val="56"/>
          <w:szCs w:val="56"/>
          <w:lang w:eastAsia="zh-CN"/>
        </w:rPr>
      </w:pPr>
      <w:r>
        <w:rPr>
          <w:rFonts w:hint="eastAsia"/>
          <w:color w:val="auto"/>
          <w:sz w:val="56"/>
          <w:szCs w:val="56"/>
          <w:lang w:eastAsia="zh-CN"/>
        </w:rPr>
        <w:t>北海市妇幼保健院</w:t>
      </w:r>
    </w:p>
    <w:p>
      <w:pPr>
        <w:bidi w:val="0"/>
        <w:jc w:val="center"/>
        <w:rPr>
          <w:rFonts w:hint="eastAsia"/>
          <w:color w:val="auto"/>
          <w:highlight w:val="none"/>
          <w:lang w:eastAsia="zh-CN"/>
        </w:rPr>
      </w:pPr>
      <w:r>
        <w:rPr>
          <w:rFonts w:hint="eastAsia"/>
          <w:color w:val="auto"/>
          <w:sz w:val="56"/>
          <w:szCs w:val="56"/>
          <w:highlight w:val="none"/>
          <w:lang w:eastAsia="zh-CN"/>
        </w:rPr>
        <w:t>院内比选文件</w:t>
      </w:r>
    </w:p>
    <w:p>
      <w:pPr>
        <w:pStyle w:val="7"/>
        <w:rPr>
          <w:color w:val="auto"/>
          <w:sz w:val="70"/>
        </w:rPr>
      </w:pPr>
    </w:p>
    <w:p>
      <w:pPr>
        <w:pStyle w:val="7"/>
        <w:rPr>
          <w:color w:val="auto"/>
          <w:sz w:val="94"/>
        </w:rPr>
      </w:pPr>
    </w:p>
    <w:p>
      <w:pPr>
        <w:pStyle w:val="3"/>
        <w:spacing w:before="0"/>
        <w:ind w:left="2517" w:leftChars="326" w:hanging="1800" w:hangingChars="500"/>
        <w:jc w:val="both"/>
        <w:rPr>
          <w:rFonts w:hint="eastAsia" w:ascii="宋体" w:hAnsi="宋体" w:eastAsia="宋体" w:cs="宋体"/>
          <w:color w:val="auto"/>
          <w:sz w:val="32"/>
          <w:szCs w:val="32"/>
          <w:lang w:eastAsia="zh-CN"/>
        </w:rPr>
      </w:pPr>
      <w:r>
        <w:rPr>
          <w:color w:val="auto"/>
        </w:rPr>
        <w:t>项目名称：</w:t>
      </w:r>
      <w:r>
        <w:rPr>
          <w:rFonts w:hint="eastAsia"/>
          <w:color w:val="auto"/>
        </w:rPr>
        <w:t>北海市妇幼保健院网络安全威胁态势感知系统年度维保服务</w:t>
      </w:r>
    </w:p>
    <w:p>
      <w:pPr>
        <w:ind w:firstLine="720" w:firstLineChars="200"/>
        <w:jc w:val="both"/>
        <w:rPr>
          <w:rFonts w:hint="default" w:ascii="宋体" w:hAnsi="宋体" w:eastAsia="宋体" w:cs="宋体"/>
          <w:color w:val="auto"/>
          <w:sz w:val="36"/>
          <w:szCs w:val="36"/>
          <w:lang w:val="en-US" w:eastAsia="zh-CN" w:bidi="ar-SA"/>
        </w:rPr>
      </w:pPr>
      <w:r>
        <w:rPr>
          <w:rFonts w:hint="eastAsia" w:ascii="宋体" w:hAnsi="宋体" w:eastAsia="宋体" w:cs="宋体"/>
          <w:color w:val="auto"/>
          <w:sz w:val="36"/>
          <w:szCs w:val="36"/>
          <w:lang w:val="en-US" w:eastAsia="zh-CN" w:bidi="ar-SA"/>
        </w:rPr>
        <w:t>项目编号：BHSFY-202500</w:t>
      </w:r>
      <w:r>
        <w:rPr>
          <w:rFonts w:hint="eastAsia" w:cs="宋体"/>
          <w:color w:val="auto"/>
          <w:sz w:val="36"/>
          <w:szCs w:val="36"/>
          <w:lang w:val="en-US" w:eastAsia="zh-CN" w:bidi="ar-SA"/>
        </w:rPr>
        <w:t>18</w:t>
      </w:r>
    </w:p>
    <w:p>
      <w:pPr>
        <w:ind w:firstLine="720" w:firstLineChars="200"/>
        <w:jc w:val="both"/>
        <w:rPr>
          <w:color w:val="auto"/>
          <w:sz w:val="20"/>
        </w:rPr>
      </w:pPr>
      <w:r>
        <w:rPr>
          <w:color w:val="auto"/>
          <w:sz w:val="36"/>
          <w:szCs w:val="36"/>
        </w:rPr>
        <w:t>采</w:t>
      </w:r>
      <w:r>
        <w:rPr>
          <w:rFonts w:hint="eastAsia"/>
          <w:color w:val="auto"/>
          <w:sz w:val="36"/>
          <w:szCs w:val="36"/>
          <w:lang w:val="en-US" w:eastAsia="zh-CN"/>
        </w:rPr>
        <w:t xml:space="preserve"> </w:t>
      </w:r>
      <w:r>
        <w:rPr>
          <w:color w:val="auto"/>
          <w:sz w:val="36"/>
          <w:szCs w:val="36"/>
        </w:rPr>
        <w:t>购</w:t>
      </w:r>
      <w:r>
        <w:rPr>
          <w:rFonts w:hint="eastAsia"/>
          <w:color w:val="auto"/>
          <w:sz w:val="36"/>
          <w:szCs w:val="36"/>
          <w:lang w:val="en-US" w:eastAsia="zh-CN"/>
        </w:rPr>
        <w:t xml:space="preserve"> </w:t>
      </w:r>
      <w:r>
        <w:rPr>
          <w:color w:val="auto"/>
          <w:sz w:val="36"/>
          <w:szCs w:val="36"/>
        </w:rPr>
        <w:t>人：</w:t>
      </w:r>
      <w:r>
        <w:rPr>
          <w:rFonts w:hint="eastAsia"/>
          <w:color w:val="auto"/>
          <w:sz w:val="36"/>
          <w:szCs w:val="36"/>
          <w:lang w:eastAsia="zh-CN"/>
        </w:rPr>
        <w:t>北海市妇幼保健院</w:t>
      </w:r>
    </w:p>
    <w:p>
      <w:pPr>
        <w:pStyle w:val="7"/>
        <w:spacing w:before="7"/>
        <w:rPr>
          <w:color w:val="auto"/>
          <w:sz w:val="14"/>
        </w:rPr>
      </w:pPr>
    </w:p>
    <w:p>
      <w:pPr>
        <w:spacing w:after="0" w:line="262" w:lineRule="exact"/>
        <w:jc w:val="center"/>
        <w:rPr>
          <w:rFonts w:ascii="Arial"/>
          <w:color w:val="auto"/>
          <w:sz w:val="24"/>
        </w:rPr>
        <w:sectPr>
          <w:headerReference r:id="rId5" w:type="default"/>
          <w:headerReference r:id="rId6" w:type="even"/>
          <w:footerReference r:id="rId7" w:type="even"/>
          <w:pgSz w:w="11910" w:h="16840"/>
          <w:pgMar w:top="1340" w:right="560" w:bottom="280" w:left="1160" w:header="879" w:footer="0" w:gutter="0"/>
          <w:cols w:space="720" w:num="1"/>
        </w:sectPr>
      </w:pPr>
    </w:p>
    <w:p>
      <w:pPr>
        <w:tabs>
          <w:tab w:val="left" w:pos="1622"/>
        </w:tabs>
        <w:spacing w:before="73"/>
        <w:ind w:left="0" w:right="29" w:firstLine="0"/>
        <w:jc w:val="center"/>
        <w:rPr>
          <w:color w:val="auto"/>
          <w:sz w:val="36"/>
          <w:highlight w:val="none"/>
        </w:rPr>
      </w:pPr>
      <w:r>
        <w:rPr>
          <w:color w:val="auto"/>
          <w:sz w:val="36"/>
        </w:rPr>
        <w:t>第一章</w:t>
      </w:r>
      <w:r>
        <w:rPr>
          <w:color w:val="auto"/>
          <w:sz w:val="36"/>
        </w:rPr>
        <w:tab/>
      </w:r>
      <w:r>
        <w:rPr>
          <w:color w:val="auto"/>
          <w:sz w:val="36"/>
          <w:highlight w:val="none"/>
        </w:rPr>
        <w:t>采购邀请</w:t>
      </w:r>
    </w:p>
    <w:p>
      <w:pPr>
        <w:pStyle w:val="7"/>
        <w:spacing w:before="3"/>
        <w:rPr>
          <w:color w:val="auto"/>
          <w:sz w:val="51"/>
          <w:highlight w:val="none"/>
        </w:rPr>
      </w:pPr>
    </w:p>
    <w:p>
      <w:pPr>
        <w:pStyle w:val="7"/>
        <w:ind w:left="541"/>
        <w:rPr>
          <w:color w:val="auto"/>
          <w:highlight w:val="none"/>
        </w:rPr>
      </w:pPr>
      <w:r>
        <w:rPr>
          <w:color w:val="auto"/>
          <w:highlight w:val="none"/>
        </w:rPr>
        <w:t>一、项目基本情况</w:t>
      </w:r>
    </w:p>
    <w:p>
      <w:pPr>
        <w:pStyle w:val="24"/>
        <w:numPr>
          <w:ilvl w:val="0"/>
          <w:numId w:val="1"/>
        </w:numPr>
        <w:tabs>
          <w:tab w:val="left" w:pos="1251"/>
          <w:tab w:val="left" w:pos="4062"/>
        </w:tabs>
        <w:spacing w:before="161" w:after="0" w:line="240" w:lineRule="auto"/>
        <w:ind w:left="1250" w:right="0" w:hanging="230"/>
        <w:jc w:val="left"/>
        <w:rPr>
          <w:rFonts w:ascii="Times New Roman" w:eastAsia="Times New Roman"/>
          <w:color w:val="auto"/>
          <w:sz w:val="24"/>
        </w:rPr>
      </w:pPr>
      <w:r>
        <w:rPr>
          <w:color w:val="auto"/>
          <w:spacing w:val="-1"/>
          <w:sz w:val="24"/>
        </w:rPr>
        <w:t>项</w:t>
      </w:r>
      <w:r>
        <w:rPr>
          <w:color w:val="auto"/>
          <w:sz w:val="24"/>
        </w:rPr>
        <w:t>目编号：</w:t>
      </w:r>
      <w:r>
        <w:rPr>
          <w:rFonts w:ascii="Times New Roman" w:eastAsia="Times New Roman"/>
          <w:color w:val="auto"/>
          <w:sz w:val="24"/>
          <w:u w:val="single"/>
        </w:rPr>
        <w:t xml:space="preserve"> </w:t>
      </w:r>
      <w:r>
        <w:rPr>
          <w:rFonts w:hint="eastAsia" w:ascii="Times New Roman" w:eastAsia="Times New Roman"/>
          <w:color w:val="auto"/>
          <w:sz w:val="24"/>
          <w:u w:val="single"/>
        </w:rPr>
        <w:t>BHSFY-202500</w:t>
      </w:r>
      <w:r>
        <w:rPr>
          <w:rFonts w:hint="eastAsia" w:ascii="Times New Roman" w:eastAsia="宋体"/>
          <w:color w:val="auto"/>
          <w:sz w:val="24"/>
          <w:u w:val="single"/>
          <w:lang w:val="en-US" w:eastAsia="zh-CN"/>
        </w:rPr>
        <w:t>1</w:t>
      </w:r>
      <w:r>
        <w:rPr>
          <w:rFonts w:hint="eastAsia" w:ascii="Times New Roman"/>
          <w:color w:val="auto"/>
          <w:sz w:val="24"/>
          <w:u w:val="single"/>
          <w:lang w:val="en-US" w:eastAsia="zh-CN"/>
        </w:rPr>
        <w:t>8</w:t>
      </w:r>
      <w:r>
        <w:rPr>
          <w:rFonts w:ascii="Times New Roman" w:eastAsia="Times New Roman"/>
          <w:color w:val="auto"/>
          <w:sz w:val="24"/>
          <w:u w:val="single"/>
        </w:rPr>
        <w:tab/>
      </w:r>
    </w:p>
    <w:p>
      <w:pPr>
        <w:pStyle w:val="24"/>
        <w:numPr>
          <w:ilvl w:val="0"/>
          <w:numId w:val="1"/>
        </w:numPr>
        <w:tabs>
          <w:tab w:val="left" w:pos="1251"/>
          <w:tab w:val="left" w:pos="4062"/>
        </w:tabs>
        <w:spacing w:before="160" w:after="0" w:line="240" w:lineRule="auto"/>
        <w:ind w:left="1250" w:right="0" w:hanging="230"/>
        <w:jc w:val="left"/>
        <w:rPr>
          <w:rFonts w:ascii="Times New Roman" w:eastAsia="Times New Roman"/>
          <w:color w:val="auto"/>
          <w:sz w:val="24"/>
        </w:rPr>
      </w:pPr>
      <w:r>
        <w:rPr>
          <w:color w:val="auto"/>
          <w:spacing w:val="-1"/>
          <w:sz w:val="24"/>
          <w:highlight w:val="none"/>
        </w:rPr>
        <w:t>项</w:t>
      </w:r>
      <w:r>
        <w:rPr>
          <w:color w:val="auto"/>
          <w:sz w:val="24"/>
          <w:highlight w:val="none"/>
        </w:rPr>
        <w:t>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北海市妇幼保健院网络安全威胁态势感知系统年度维保服务</w:t>
      </w:r>
      <w:r>
        <w:rPr>
          <w:rFonts w:hint="eastAsia" w:ascii="宋体" w:hAnsi="宋体" w:eastAsia="宋体" w:cs="宋体"/>
          <w:color w:val="auto"/>
          <w:sz w:val="24"/>
          <w:szCs w:val="24"/>
          <w:u w:val="single"/>
        </w:rPr>
        <w:tab/>
      </w:r>
    </w:p>
    <w:p>
      <w:pPr>
        <w:pStyle w:val="24"/>
        <w:numPr>
          <w:ilvl w:val="0"/>
          <w:numId w:val="1"/>
        </w:numPr>
        <w:tabs>
          <w:tab w:val="left" w:pos="1251"/>
        </w:tabs>
        <w:spacing w:before="158" w:after="0" w:line="240" w:lineRule="auto"/>
        <w:ind w:left="1250" w:right="0" w:hanging="230"/>
        <w:jc w:val="left"/>
        <w:rPr>
          <w:color w:val="auto"/>
          <w:sz w:val="24"/>
        </w:rPr>
      </w:pPr>
      <w:r>
        <w:rPr>
          <w:color w:val="auto"/>
          <w:sz w:val="24"/>
        </w:rPr>
        <w:t>采购方式：</w:t>
      </w:r>
      <w:r>
        <w:rPr>
          <w:rFonts w:hint="eastAsia"/>
          <w:color w:val="auto"/>
          <w:sz w:val="24"/>
          <w:lang w:eastAsia="zh-CN"/>
        </w:rPr>
        <w:t>院内比选</w:t>
      </w:r>
    </w:p>
    <w:p>
      <w:pPr>
        <w:pStyle w:val="24"/>
        <w:numPr>
          <w:ilvl w:val="0"/>
          <w:numId w:val="1"/>
        </w:numPr>
        <w:tabs>
          <w:tab w:val="left" w:pos="1251"/>
          <w:tab w:val="left" w:pos="3769"/>
          <w:tab w:val="left" w:pos="7849"/>
        </w:tabs>
        <w:spacing w:before="158" w:after="0" w:line="240" w:lineRule="auto"/>
        <w:ind w:left="1250" w:right="0" w:hanging="230"/>
        <w:jc w:val="left"/>
        <w:rPr>
          <w:color w:val="auto"/>
          <w:sz w:val="24"/>
        </w:rPr>
      </w:pPr>
      <w:r>
        <w:rPr>
          <w:color w:val="auto"/>
          <w:sz w:val="24"/>
          <w:highlight w:val="none"/>
        </w:rPr>
        <w:t>项目预算金额</w:t>
      </w:r>
      <w:r>
        <w:rPr>
          <w:color w:val="auto"/>
          <w:spacing w:val="-1"/>
          <w:sz w:val="24"/>
          <w:highlight w:val="none"/>
        </w:rPr>
        <w:t>：</w:t>
      </w:r>
      <w:r>
        <w:rPr>
          <w:rFonts w:ascii="Times New Roman" w:eastAsia="Times New Roman"/>
          <w:color w:val="auto"/>
          <w:sz w:val="24"/>
          <w:u w:val="single"/>
        </w:rPr>
        <w:t xml:space="preserve"> </w:t>
      </w:r>
      <w:r>
        <w:rPr>
          <w:rFonts w:hint="eastAsia" w:ascii="Times New Roman" w:eastAsia="宋体"/>
          <w:color w:val="auto"/>
          <w:sz w:val="24"/>
          <w:u w:val="single"/>
          <w:lang w:val="en-US" w:eastAsia="zh-CN"/>
        </w:rPr>
        <w:t xml:space="preserve"> </w:t>
      </w:r>
      <w:r>
        <w:rPr>
          <w:rFonts w:hint="eastAsia" w:ascii="Times New Roman"/>
          <w:b w:val="0"/>
          <w:bCs w:val="0"/>
          <w:color w:val="auto"/>
          <w:sz w:val="24"/>
          <w:u w:val="single"/>
          <w:lang w:val="en-US" w:eastAsia="zh-CN"/>
        </w:rPr>
        <w:t>9</w:t>
      </w:r>
      <w:r>
        <w:rPr>
          <w:rFonts w:hint="eastAsia" w:ascii="Times New Roman" w:eastAsia="宋体"/>
          <w:color w:val="auto"/>
          <w:sz w:val="24"/>
          <w:u w:val="single"/>
          <w:lang w:val="en-US" w:eastAsia="zh-CN"/>
        </w:rPr>
        <w:t xml:space="preserve">      </w:t>
      </w:r>
      <w:r>
        <w:rPr>
          <w:color w:val="auto"/>
          <w:sz w:val="24"/>
        </w:rPr>
        <w:t>万元、项目最高限价（如有</w:t>
      </w:r>
      <w:r>
        <w:rPr>
          <w:color w:val="auto"/>
          <w:spacing w:val="-120"/>
          <w:sz w:val="24"/>
        </w:rPr>
        <w:t>）</w:t>
      </w:r>
      <w:r>
        <w:rPr>
          <w:color w:val="auto"/>
          <w:spacing w:val="-1"/>
          <w:sz w:val="24"/>
        </w:rPr>
        <w:t>：</w:t>
      </w:r>
      <w:r>
        <w:rPr>
          <w:rFonts w:hint="eastAsia"/>
          <w:color w:val="auto"/>
          <w:spacing w:val="-1"/>
          <w:sz w:val="24"/>
          <w:u w:val="single"/>
          <w:lang w:val="en-US" w:eastAsia="zh-CN"/>
        </w:rPr>
        <w:t xml:space="preserve"> </w:t>
      </w:r>
      <w:r>
        <w:rPr>
          <w:rFonts w:hint="eastAsia" w:asciiTheme="minorEastAsia" w:hAnsiTheme="minorEastAsia" w:eastAsiaTheme="minorEastAsia" w:cstheme="minorEastAsia"/>
          <w:color w:val="auto"/>
          <w:sz w:val="22"/>
          <w:szCs w:val="22"/>
          <w:u w:val="single"/>
          <w:lang w:val="en-US" w:eastAsia="zh-CN"/>
        </w:rPr>
        <w:t xml:space="preserve">9 </w:t>
      </w:r>
      <w:r>
        <w:rPr>
          <w:color w:val="auto"/>
          <w:sz w:val="24"/>
        </w:rPr>
        <w:t>万元</w:t>
      </w:r>
    </w:p>
    <w:p>
      <w:pPr>
        <w:pStyle w:val="24"/>
        <w:numPr>
          <w:ilvl w:val="0"/>
          <w:numId w:val="1"/>
        </w:numPr>
        <w:tabs>
          <w:tab w:val="left" w:pos="1251"/>
        </w:tabs>
        <w:spacing w:before="160" w:after="0" w:line="240" w:lineRule="auto"/>
        <w:ind w:left="1250" w:right="0" w:hanging="230"/>
        <w:jc w:val="left"/>
        <w:rPr>
          <w:color w:val="auto"/>
          <w:sz w:val="24"/>
        </w:rPr>
      </w:pPr>
      <w:r>
        <w:rPr>
          <w:color w:val="auto"/>
          <w:sz w:val="24"/>
        </w:rPr>
        <w:t>采购需求：</w:t>
      </w:r>
    </w:p>
    <w:p>
      <w:pPr>
        <w:pStyle w:val="7"/>
        <w:spacing w:before="4"/>
        <w:rPr>
          <w:color w:val="auto"/>
          <w:sz w:val="12"/>
        </w:rPr>
      </w:pPr>
    </w:p>
    <w:tbl>
      <w:tblPr>
        <w:tblStyle w:val="17"/>
        <w:tblW w:w="0" w:type="auto"/>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757"/>
        <w:gridCol w:w="1935"/>
        <w:gridCol w:w="1035"/>
        <w:gridCol w:w="3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03" w:type="dxa"/>
          </w:tcPr>
          <w:p>
            <w:pPr>
              <w:pStyle w:val="25"/>
              <w:spacing w:before="136"/>
              <w:ind w:left="129" w:right="125"/>
              <w:jc w:val="center"/>
              <w:rPr>
                <w:color w:val="auto"/>
                <w:sz w:val="21"/>
              </w:rPr>
            </w:pPr>
            <w:r>
              <w:rPr>
                <w:color w:val="auto"/>
                <w:w w:val="95"/>
                <w:sz w:val="21"/>
              </w:rPr>
              <w:t>包号</w:t>
            </w:r>
          </w:p>
        </w:tc>
        <w:tc>
          <w:tcPr>
            <w:tcW w:w="1757" w:type="dxa"/>
          </w:tcPr>
          <w:p>
            <w:pPr>
              <w:pStyle w:val="25"/>
              <w:spacing w:before="136"/>
              <w:ind w:left="358"/>
              <w:rPr>
                <w:color w:val="auto"/>
                <w:sz w:val="21"/>
              </w:rPr>
            </w:pPr>
            <w:r>
              <w:rPr>
                <w:color w:val="auto"/>
                <w:sz w:val="21"/>
              </w:rPr>
              <w:t>标的名称</w:t>
            </w:r>
          </w:p>
        </w:tc>
        <w:tc>
          <w:tcPr>
            <w:tcW w:w="1935" w:type="dxa"/>
          </w:tcPr>
          <w:p>
            <w:pPr>
              <w:pStyle w:val="25"/>
              <w:spacing w:before="1"/>
              <w:ind w:left="95" w:right="87"/>
              <w:jc w:val="center"/>
              <w:rPr>
                <w:color w:val="auto"/>
                <w:sz w:val="21"/>
                <w:highlight w:val="none"/>
              </w:rPr>
            </w:pPr>
            <w:r>
              <w:rPr>
                <w:color w:val="auto"/>
                <w:sz w:val="21"/>
                <w:highlight w:val="none"/>
              </w:rPr>
              <w:t>采购包预算金额</w:t>
            </w:r>
          </w:p>
          <w:p>
            <w:pPr>
              <w:pStyle w:val="25"/>
              <w:spacing w:before="3" w:line="251" w:lineRule="exact"/>
              <w:ind w:left="92" w:right="87"/>
              <w:jc w:val="center"/>
              <w:rPr>
                <w:color w:val="auto"/>
                <w:sz w:val="21"/>
              </w:rPr>
            </w:pPr>
            <w:r>
              <w:rPr>
                <w:color w:val="auto"/>
                <w:sz w:val="21"/>
                <w:highlight w:val="none"/>
              </w:rPr>
              <w:t>（万元）</w:t>
            </w:r>
          </w:p>
        </w:tc>
        <w:tc>
          <w:tcPr>
            <w:tcW w:w="1035" w:type="dxa"/>
          </w:tcPr>
          <w:p>
            <w:pPr>
              <w:pStyle w:val="25"/>
              <w:spacing w:before="136"/>
              <w:ind w:left="287"/>
              <w:rPr>
                <w:color w:val="auto"/>
                <w:sz w:val="21"/>
              </w:rPr>
            </w:pPr>
            <w:r>
              <w:rPr>
                <w:color w:val="auto"/>
                <w:sz w:val="21"/>
              </w:rPr>
              <w:t>数量</w:t>
            </w:r>
          </w:p>
        </w:tc>
        <w:tc>
          <w:tcPr>
            <w:tcW w:w="3960" w:type="dxa"/>
          </w:tcPr>
          <w:p>
            <w:pPr>
              <w:pStyle w:val="25"/>
              <w:spacing w:before="136"/>
              <w:ind w:left="981"/>
              <w:rPr>
                <w:color w:val="auto"/>
                <w:sz w:val="21"/>
              </w:rPr>
            </w:pPr>
            <w:r>
              <w:rPr>
                <w:color w:val="auto"/>
                <w:sz w:val="21"/>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03" w:type="dxa"/>
          </w:tcPr>
          <w:p>
            <w:pPr>
              <w:pStyle w:val="25"/>
              <w:spacing w:before="88"/>
              <w:ind w:left="129" w:right="120"/>
              <w:jc w:val="center"/>
              <w:rPr>
                <w:rFonts w:ascii="Tahoma"/>
                <w:color w:val="auto"/>
                <w:sz w:val="21"/>
                <w:highlight w:val="none"/>
              </w:rPr>
            </w:pPr>
            <w:r>
              <w:rPr>
                <w:rFonts w:ascii="Tahoma"/>
                <w:color w:val="auto"/>
                <w:w w:val="115"/>
                <w:sz w:val="21"/>
                <w:highlight w:val="none"/>
              </w:rPr>
              <w:t>01</w:t>
            </w:r>
          </w:p>
        </w:tc>
        <w:tc>
          <w:tcPr>
            <w:tcW w:w="1757" w:type="dxa"/>
            <w:vAlign w:val="center"/>
          </w:tcPr>
          <w:p>
            <w:pPr>
              <w:pStyle w:val="25"/>
              <w:jc w:val="center"/>
              <w:rPr>
                <w:rFonts w:ascii="Times New Roman"/>
                <w:color w:val="auto"/>
                <w:sz w:val="22"/>
                <w:highlight w:val="none"/>
              </w:rPr>
            </w:pPr>
            <w:r>
              <w:rPr>
                <w:rFonts w:hint="eastAsia"/>
                <w:color w:val="auto"/>
                <w:highlight w:val="none"/>
                <w:lang w:eastAsia="zh-CN"/>
              </w:rPr>
              <w:t>北海市妇幼保健院网络安全威胁态势感知系统年度维保服务</w:t>
            </w:r>
          </w:p>
        </w:tc>
        <w:tc>
          <w:tcPr>
            <w:tcW w:w="1935" w:type="dxa"/>
            <w:vAlign w:val="center"/>
          </w:tcPr>
          <w:p>
            <w:pPr>
              <w:pStyle w:val="25"/>
              <w:jc w:val="center"/>
              <w:rPr>
                <w:rFonts w:hint="default" w:ascii="Times New Roman" w:eastAsia="宋体"/>
                <w:color w:val="auto"/>
                <w:sz w:val="22"/>
                <w:highlight w:val="none"/>
                <w:lang w:val="en-US" w:eastAsia="zh-CN"/>
              </w:rPr>
            </w:pPr>
            <w:r>
              <w:rPr>
                <w:rFonts w:hint="eastAsia" w:asciiTheme="minorEastAsia" w:hAnsiTheme="minorEastAsia" w:eastAsiaTheme="minorEastAsia" w:cstheme="minorEastAsia"/>
                <w:color w:val="auto"/>
                <w:sz w:val="22"/>
                <w:szCs w:val="22"/>
                <w:lang w:val="en-US" w:eastAsia="zh-CN"/>
              </w:rPr>
              <w:t>9</w:t>
            </w:r>
          </w:p>
        </w:tc>
        <w:tc>
          <w:tcPr>
            <w:tcW w:w="1035" w:type="dxa"/>
            <w:vAlign w:val="center"/>
          </w:tcPr>
          <w:p>
            <w:pPr>
              <w:pStyle w:val="25"/>
              <w:jc w:val="center"/>
              <w:rPr>
                <w:rFonts w:hint="eastAsia" w:ascii="Times New Roman" w:eastAsia="宋体"/>
                <w:color w:val="auto"/>
                <w:sz w:val="22"/>
                <w:highlight w:val="none"/>
                <w:lang w:val="en-US" w:eastAsia="zh-CN"/>
              </w:rPr>
            </w:pPr>
            <w:r>
              <w:rPr>
                <w:rFonts w:hint="eastAsia" w:ascii="Times New Roman"/>
                <w:color w:val="auto"/>
                <w:sz w:val="22"/>
                <w:highlight w:val="none"/>
                <w:lang w:val="en-US" w:eastAsia="zh-CN"/>
              </w:rPr>
              <w:t>1项</w:t>
            </w:r>
          </w:p>
        </w:tc>
        <w:tc>
          <w:tcPr>
            <w:tcW w:w="3960" w:type="dxa"/>
            <w:vAlign w:val="center"/>
          </w:tcPr>
          <w:p>
            <w:pPr>
              <w:pStyle w:val="25"/>
              <w:jc w:val="center"/>
              <w:rPr>
                <w:rFonts w:hint="eastAsia" w:ascii="Times New Roman" w:eastAsia="宋体"/>
                <w:color w:val="auto"/>
                <w:sz w:val="22"/>
                <w:highlight w:val="none"/>
                <w:lang w:eastAsia="zh-CN"/>
              </w:rPr>
            </w:pPr>
            <w:r>
              <w:rPr>
                <w:rFonts w:hint="eastAsia" w:ascii="Times New Roman"/>
                <w:color w:val="auto"/>
                <w:sz w:val="22"/>
                <w:highlight w:val="none"/>
                <w:lang w:eastAsia="zh-CN"/>
              </w:rPr>
              <w:t>详见采购需求</w:t>
            </w:r>
          </w:p>
        </w:tc>
      </w:tr>
    </w:tbl>
    <w:p>
      <w:pPr>
        <w:pStyle w:val="7"/>
        <w:rPr>
          <w:color w:val="auto"/>
          <w:sz w:val="33"/>
          <w:highlight w:val="none"/>
        </w:rPr>
      </w:pPr>
    </w:p>
    <w:p>
      <w:pPr>
        <w:pStyle w:val="24"/>
        <w:numPr>
          <w:ilvl w:val="0"/>
          <w:numId w:val="1"/>
        </w:numPr>
        <w:tabs>
          <w:tab w:val="left" w:pos="1251"/>
          <w:tab w:val="left" w:pos="4302"/>
        </w:tabs>
        <w:spacing w:before="0" w:after="0" w:line="240" w:lineRule="auto"/>
        <w:ind w:left="1250" w:right="0" w:hanging="230"/>
        <w:jc w:val="left"/>
        <w:rPr>
          <w:rFonts w:ascii="Times New Roman" w:eastAsia="Times New Roman"/>
          <w:color w:val="auto"/>
          <w:sz w:val="24"/>
          <w:highlight w:val="none"/>
        </w:rPr>
      </w:pPr>
      <w:r>
        <w:rPr>
          <w:rFonts w:hint="eastAsia"/>
          <w:color w:val="auto"/>
          <w:sz w:val="24"/>
          <w:highlight w:val="none"/>
          <w:lang w:eastAsia="zh-CN"/>
        </w:rPr>
        <w:t>维保服务</w:t>
      </w:r>
      <w:r>
        <w:rPr>
          <w:rFonts w:hint="eastAsia"/>
          <w:color w:val="auto"/>
          <w:sz w:val="24"/>
          <w:highlight w:val="none"/>
        </w:rPr>
        <w:t>期限</w:t>
      </w:r>
      <w:r>
        <w:rPr>
          <w:color w:val="auto"/>
          <w:sz w:val="24"/>
          <w:highlight w:val="none"/>
        </w:rPr>
        <w:t>：</w:t>
      </w:r>
      <w:r>
        <w:rPr>
          <w:rFonts w:ascii="Times New Roman" w:eastAsia="Times New Roman"/>
          <w:color w:val="auto"/>
          <w:sz w:val="24"/>
          <w:highlight w:val="none"/>
          <w:u w:val="single"/>
        </w:rPr>
        <w:t xml:space="preserve"> </w:t>
      </w:r>
      <w:r>
        <w:rPr>
          <w:rFonts w:hint="eastAsia" w:ascii="Times New Roman" w:eastAsia="宋体"/>
          <w:color w:val="auto"/>
          <w:sz w:val="24"/>
          <w:highlight w:val="none"/>
          <w:u w:val="single"/>
          <w:lang w:val="en-US" w:eastAsia="zh-CN"/>
        </w:rPr>
        <w:t>1年</w:t>
      </w:r>
      <w:r>
        <w:rPr>
          <w:rFonts w:ascii="Times New Roman" w:eastAsia="Times New Roman"/>
          <w:color w:val="auto"/>
          <w:sz w:val="24"/>
          <w:highlight w:val="none"/>
          <w:u w:val="single"/>
        </w:rPr>
        <w:tab/>
      </w:r>
    </w:p>
    <w:p>
      <w:pPr>
        <w:pStyle w:val="24"/>
        <w:numPr>
          <w:ilvl w:val="0"/>
          <w:numId w:val="1"/>
        </w:numPr>
        <w:tabs>
          <w:tab w:val="left" w:pos="1251"/>
          <w:tab w:val="left" w:pos="4302"/>
        </w:tabs>
        <w:spacing w:before="0" w:after="0" w:line="240" w:lineRule="auto"/>
        <w:ind w:left="1250" w:right="0" w:hanging="230"/>
        <w:jc w:val="left"/>
        <w:rPr>
          <w:rFonts w:hint="eastAsia"/>
          <w:color w:val="auto"/>
          <w:sz w:val="24"/>
          <w:highlight w:val="none"/>
          <w:lang w:eastAsia="zh-CN"/>
        </w:rPr>
      </w:pPr>
      <w:r>
        <w:rPr>
          <w:rFonts w:hint="eastAsia"/>
          <w:color w:val="auto"/>
          <w:sz w:val="24"/>
          <w:highlight w:val="none"/>
          <w:lang w:eastAsia="zh-CN"/>
        </w:rPr>
        <w:t>本项目是否接受联合体：否。</w:t>
      </w:r>
    </w:p>
    <w:p>
      <w:pPr>
        <w:pStyle w:val="7"/>
        <w:rPr>
          <w:color w:val="auto"/>
          <w:sz w:val="28"/>
          <w:highlight w:val="none"/>
        </w:rPr>
      </w:pPr>
    </w:p>
    <w:p>
      <w:pPr>
        <w:pStyle w:val="7"/>
        <w:spacing w:before="220"/>
        <w:ind w:left="541"/>
        <w:rPr>
          <w:color w:val="auto"/>
          <w:highlight w:val="none"/>
        </w:rPr>
      </w:pPr>
      <w:r>
        <w:rPr>
          <w:color w:val="auto"/>
          <w:highlight w:val="none"/>
        </w:rPr>
        <w:t>二、申请人的资格要求（须同时满足）</w:t>
      </w:r>
    </w:p>
    <w:p>
      <w:pPr>
        <w:pStyle w:val="24"/>
        <w:numPr>
          <w:ilvl w:val="0"/>
          <w:numId w:val="2"/>
        </w:numPr>
        <w:tabs>
          <w:tab w:val="left" w:pos="1251"/>
        </w:tabs>
        <w:spacing w:before="160" w:after="0" w:line="240" w:lineRule="auto"/>
        <w:ind w:left="1250" w:right="0" w:hanging="230"/>
        <w:jc w:val="left"/>
        <w:rPr>
          <w:color w:val="auto"/>
          <w:sz w:val="24"/>
          <w:highlight w:val="none"/>
        </w:rPr>
      </w:pPr>
      <w:r>
        <w:rPr>
          <w:color w:val="auto"/>
          <w:sz w:val="24"/>
          <w:highlight w:val="none"/>
        </w:rPr>
        <w:t>满足《中华人民共和国政府采购法》第二十二条规定；</w:t>
      </w:r>
    </w:p>
    <w:p>
      <w:pPr>
        <w:pStyle w:val="24"/>
        <w:numPr>
          <w:ilvl w:val="0"/>
          <w:numId w:val="2"/>
        </w:numPr>
        <w:tabs>
          <w:tab w:val="left" w:pos="1251"/>
        </w:tabs>
        <w:spacing w:before="158" w:after="0" w:line="240" w:lineRule="auto"/>
        <w:ind w:left="1250" w:right="0" w:hanging="230"/>
        <w:jc w:val="left"/>
        <w:rPr>
          <w:color w:val="auto"/>
          <w:sz w:val="24"/>
          <w:highlight w:val="none"/>
        </w:rPr>
      </w:pPr>
      <w:r>
        <w:rPr>
          <w:color w:val="auto"/>
          <w:sz w:val="24"/>
          <w:highlight w:val="none"/>
        </w:rPr>
        <w:t>落实政府采购政策需满足的资格要求：</w:t>
      </w:r>
      <w:r>
        <w:rPr>
          <w:rFonts w:hint="eastAsia"/>
          <w:color w:val="auto"/>
          <w:sz w:val="24"/>
          <w:highlight w:val="none"/>
          <w:lang w:eastAsia="zh-CN"/>
        </w:rPr>
        <w:t>无</w:t>
      </w:r>
    </w:p>
    <w:p>
      <w:pPr>
        <w:pStyle w:val="24"/>
        <w:keepNext w:val="0"/>
        <w:keepLines w:val="0"/>
        <w:pageBreakBefore w:val="0"/>
        <w:widowControl w:val="0"/>
        <w:numPr>
          <w:ilvl w:val="0"/>
          <w:numId w:val="2"/>
        </w:numPr>
        <w:tabs>
          <w:tab w:val="left" w:pos="1251"/>
        </w:tabs>
        <w:kinsoku w:val="0"/>
        <w:wordWrap/>
        <w:overflowPunct w:val="0"/>
        <w:topLinePunct w:val="0"/>
        <w:autoSpaceDE w:val="0"/>
        <w:autoSpaceDN w:val="0"/>
        <w:bidi w:val="0"/>
        <w:adjustRightInd/>
        <w:snapToGrid/>
        <w:spacing w:before="160" w:after="0" w:line="240" w:lineRule="auto"/>
        <w:ind w:left="1250" w:right="0" w:hanging="230"/>
        <w:jc w:val="left"/>
        <w:textAlignment w:val="auto"/>
        <w:rPr>
          <w:color w:val="auto"/>
          <w:sz w:val="24"/>
          <w:highlight w:val="none"/>
        </w:rPr>
      </w:pPr>
      <w:r>
        <w:rPr>
          <w:color w:val="auto"/>
          <w:sz w:val="24"/>
          <w:highlight w:val="none"/>
        </w:rPr>
        <w:t>本项目的特定资格要求：</w:t>
      </w:r>
      <w:r>
        <w:rPr>
          <w:rFonts w:hint="eastAsia"/>
          <w:color w:val="auto"/>
          <w:sz w:val="24"/>
          <w:highlight w:val="none"/>
          <w:lang w:eastAsia="zh-CN"/>
        </w:rPr>
        <w:t>无</w:t>
      </w:r>
    </w:p>
    <w:p>
      <w:pPr>
        <w:pStyle w:val="24"/>
        <w:keepNext w:val="0"/>
        <w:keepLines w:val="0"/>
        <w:pageBreakBefore w:val="0"/>
        <w:widowControl w:val="0"/>
        <w:numPr>
          <w:ilvl w:val="0"/>
          <w:numId w:val="0"/>
        </w:numPr>
        <w:tabs>
          <w:tab w:val="left" w:pos="1461"/>
        </w:tabs>
        <w:kinsoku w:val="0"/>
        <w:wordWrap/>
        <w:overflowPunct w:val="0"/>
        <w:topLinePunct w:val="0"/>
        <w:autoSpaceDE w:val="0"/>
        <w:autoSpaceDN w:val="0"/>
        <w:bidi w:val="0"/>
        <w:adjustRightInd/>
        <w:snapToGrid/>
        <w:spacing w:before="72" w:after="0" w:line="240" w:lineRule="auto"/>
        <w:ind w:right="0" w:rightChars="0" w:firstLine="1200" w:firstLineChars="500"/>
        <w:jc w:val="left"/>
        <w:textAlignment w:val="auto"/>
        <w:rPr>
          <w:color w:val="auto"/>
          <w:sz w:val="28"/>
          <w:highlight w:val="none"/>
        </w:rPr>
      </w:pPr>
      <w:r>
        <w:rPr>
          <w:color w:val="auto"/>
          <w:sz w:val="24"/>
          <w:highlight w:val="none"/>
        </w:rPr>
        <w:t>本项目是否属于政府购买服务：</w:t>
      </w:r>
      <w:r>
        <w:rPr>
          <w:color w:val="auto"/>
          <w:w w:val="120"/>
          <w:sz w:val="24"/>
          <w:highlight w:val="none"/>
        </w:rPr>
        <w:t>否</w:t>
      </w:r>
    </w:p>
    <w:p>
      <w:pPr>
        <w:pStyle w:val="7"/>
        <w:spacing w:before="219"/>
        <w:ind w:left="541"/>
        <w:rPr>
          <w:color w:val="auto"/>
        </w:rPr>
      </w:pPr>
      <w:r>
        <w:rPr>
          <w:rFonts w:hint="eastAsia"/>
          <w:color w:val="auto"/>
          <w:lang w:eastAsia="zh-CN"/>
        </w:rPr>
        <w:t>三</w:t>
      </w:r>
      <w:r>
        <w:rPr>
          <w:color w:val="auto"/>
        </w:rPr>
        <w:t>、响应文件提交</w:t>
      </w:r>
    </w:p>
    <w:p>
      <w:pPr>
        <w:pStyle w:val="7"/>
        <w:tabs>
          <w:tab w:val="left" w:pos="2581"/>
          <w:tab w:val="left" w:pos="3061"/>
          <w:tab w:val="left" w:pos="3181"/>
          <w:tab w:val="left" w:pos="3781"/>
          <w:tab w:val="left" w:pos="4381"/>
          <w:tab w:val="left" w:pos="4981"/>
        </w:tabs>
        <w:spacing w:before="161" w:line="362" w:lineRule="auto"/>
        <w:ind w:left="1021" w:right="3403"/>
        <w:jc w:val="left"/>
        <w:rPr>
          <w:color w:val="auto"/>
        </w:rPr>
      </w:pPr>
      <w:r>
        <w:rPr>
          <w:rFonts w:ascii="宋体" w:hAnsi="宋体" w:eastAsia="宋体" w:cs="宋体"/>
          <w:color w:val="auto"/>
          <w:sz w:val="24"/>
          <w:szCs w:val="22"/>
          <w:highlight w:val="none"/>
          <w:lang w:val="en-US" w:eastAsia="zh-CN" w:bidi="ar-SA"/>
        </w:rPr>
        <w:t>截止时间：</w:t>
      </w:r>
      <w:r>
        <w:rPr>
          <w:rFonts w:hint="eastAsia" w:ascii="宋体" w:hAnsi="宋体" w:eastAsia="宋体" w:cs="宋体"/>
          <w:color w:val="auto"/>
          <w:sz w:val="24"/>
          <w:szCs w:val="22"/>
          <w:highlight w:val="none"/>
          <w:lang w:val="en-US" w:eastAsia="zh-CN" w:bidi="ar-SA"/>
        </w:rPr>
        <w:t>202</w:t>
      </w:r>
      <w:r>
        <w:rPr>
          <w:rFonts w:hint="eastAsia" w:cs="宋体"/>
          <w:color w:val="auto"/>
          <w:sz w:val="24"/>
          <w:szCs w:val="22"/>
          <w:highlight w:val="none"/>
          <w:lang w:val="en-US" w:eastAsia="zh-CN" w:bidi="ar-SA"/>
        </w:rPr>
        <w:t>5</w:t>
      </w:r>
      <w:r>
        <w:rPr>
          <w:rFonts w:hint="eastAsia" w:ascii="宋体" w:hAnsi="宋体" w:eastAsia="宋体" w:cs="宋体"/>
          <w:color w:val="auto"/>
          <w:sz w:val="24"/>
          <w:szCs w:val="22"/>
          <w:highlight w:val="none"/>
          <w:lang w:val="en-US" w:eastAsia="zh-CN" w:bidi="ar-SA"/>
        </w:rPr>
        <w:t xml:space="preserve"> </w:t>
      </w:r>
      <w:r>
        <w:rPr>
          <w:rFonts w:ascii="宋体" w:hAnsi="宋体" w:eastAsia="宋体" w:cs="宋体"/>
          <w:color w:val="auto"/>
          <w:sz w:val="24"/>
          <w:szCs w:val="22"/>
          <w:highlight w:val="none"/>
          <w:lang w:val="en-US" w:eastAsia="zh-CN" w:bidi="ar-SA"/>
        </w:rPr>
        <w:t>年</w:t>
      </w:r>
      <w:r>
        <w:rPr>
          <w:rFonts w:ascii="宋体" w:hAnsi="宋体" w:eastAsia="宋体" w:cs="宋体"/>
          <w:color w:val="auto"/>
          <w:sz w:val="24"/>
          <w:szCs w:val="22"/>
          <w:highlight w:val="none"/>
          <w:lang w:val="en-US" w:eastAsia="zh-CN" w:bidi="ar-SA"/>
        </w:rPr>
        <w:tab/>
      </w:r>
      <w:r>
        <w:rPr>
          <w:rFonts w:hint="eastAsia" w:cs="宋体"/>
          <w:color w:val="auto"/>
          <w:sz w:val="24"/>
          <w:szCs w:val="22"/>
          <w:highlight w:val="none"/>
          <w:lang w:val="en-US" w:eastAsia="zh-CN" w:bidi="ar-SA"/>
        </w:rPr>
        <w:t xml:space="preserve">8  </w:t>
      </w:r>
      <w:r>
        <w:rPr>
          <w:rFonts w:ascii="宋体" w:hAnsi="宋体" w:eastAsia="宋体" w:cs="宋体"/>
          <w:color w:val="auto"/>
          <w:sz w:val="24"/>
          <w:szCs w:val="22"/>
          <w:highlight w:val="none"/>
          <w:lang w:val="en-US" w:eastAsia="zh-CN" w:bidi="ar-SA"/>
        </w:rPr>
        <w:t>月</w:t>
      </w:r>
      <w:r>
        <w:rPr>
          <w:rFonts w:hint="eastAsia" w:ascii="宋体" w:hAnsi="宋体" w:eastAsia="宋体" w:cs="宋体"/>
          <w:color w:val="auto"/>
          <w:sz w:val="24"/>
          <w:szCs w:val="22"/>
          <w:highlight w:val="none"/>
          <w:lang w:val="en-US" w:eastAsia="zh-CN" w:bidi="ar-SA"/>
        </w:rPr>
        <w:t xml:space="preserve"> </w:t>
      </w:r>
      <w:r>
        <w:rPr>
          <w:rFonts w:hint="eastAsia" w:cs="宋体"/>
          <w:color w:val="auto"/>
          <w:sz w:val="24"/>
          <w:szCs w:val="22"/>
          <w:highlight w:val="none"/>
          <w:lang w:val="en-US" w:eastAsia="zh-CN" w:bidi="ar-SA"/>
        </w:rPr>
        <w:t>8</w:t>
      </w:r>
      <w:bookmarkStart w:id="114" w:name="_GoBack"/>
      <w:bookmarkEnd w:id="114"/>
      <w:r>
        <w:rPr>
          <w:rFonts w:hint="eastAsia" w:cs="宋体"/>
          <w:color w:val="auto"/>
          <w:sz w:val="24"/>
          <w:szCs w:val="22"/>
          <w:highlight w:val="none"/>
          <w:lang w:val="en-US" w:eastAsia="zh-CN" w:bidi="ar-SA"/>
        </w:rPr>
        <w:t xml:space="preserve"> </w:t>
      </w:r>
      <w:r>
        <w:rPr>
          <w:rFonts w:ascii="宋体" w:hAnsi="宋体" w:eastAsia="宋体" w:cs="宋体"/>
          <w:color w:val="auto"/>
          <w:sz w:val="24"/>
          <w:szCs w:val="22"/>
          <w:highlight w:val="none"/>
          <w:lang w:val="en-US" w:eastAsia="zh-CN" w:bidi="ar-SA"/>
        </w:rPr>
        <w:t>日</w:t>
      </w:r>
      <w:r>
        <w:rPr>
          <w:rFonts w:hint="eastAsia" w:ascii="宋体" w:hAnsi="宋体" w:eastAsia="宋体" w:cs="宋体"/>
          <w:color w:val="auto"/>
          <w:sz w:val="24"/>
          <w:szCs w:val="22"/>
          <w:highlight w:val="none"/>
          <w:lang w:val="en-US" w:eastAsia="zh-CN" w:bidi="ar-SA"/>
        </w:rPr>
        <w:t xml:space="preserve"> 18 </w:t>
      </w:r>
      <w:r>
        <w:rPr>
          <w:rFonts w:ascii="宋体" w:hAnsi="宋体" w:eastAsia="宋体" w:cs="宋体"/>
          <w:color w:val="auto"/>
          <w:sz w:val="24"/>
          <w:szCs w:val="22"/>
          <w:highlight w:val="none"/>
          <w:lang w:val="en-US" w:eastAsia="zh-CN" w:bidi="ar-SA"/>
        </w:rPr>
        <w:t>点</w:t>
      </w:r>
      <w:r>
        <w:rPr>
          <w:rFonts w:hint="eastAsia" w:ascii="宋体" w:hAnsi="宋体" w:eastAsia="宋体" w:cs="宋体"/>
          <w:color w:val="auto"/>
          <w:sz w:val="24"/>
          <w:szCs w:val="22"/>
          <w:highlight w:val="none"/>
          <w:lang w:val="en-US" w:eastAsia="zh-CN" w:bidi="ar-SA"/>
        </w:rPr>
        <w:t>00</w:t>
      </w:r>
      <w:r>
        <w:rPr>
          <w:rFonts w:ascii="宋体" w:hAnsi="宋体" w:eastAsia="宋体" w:cs="宋体"/>
          <w:color w:val="auto"/>
          <w:sz w:val="24"/>
          <w:szCs w:val="22"/>
          <w:highlight w:val="none"/>
          <w:lang w:val="en-US" w:eastAsia="zh-CN" w:bidi="ar-SA"/>
        </w:rPr>
        <w:t>分（北京</w:t>
      </w:r>
      <w:r>
        <w:rPr>
          <w:rFonts w:hint="eastAsia" w:cs="宋体"/>
          <w:color w:val="auto"/>
          <w:sz w:val="24"/>
          <w:szCs w:val="22"/>
          <w:highlight w:val="none"/>
          <w:lang w:val="en-US" w:eastAsia="zh-CN" w:bidi="ar-SA"/>
        </w:rPr>
        <w:t>时间）</w:t>
      </w:r>
      <w:r>
        <w:rPr>
          <w:rFonts w:ascii="宋体" w:hAnsi="宋体" w:eastAsia="宋体" w:cs="宋体"/>
          <w:color w:val="auto"/>
          <w:sz w:val="24"/>
          <w:szCs w:val="22"/>
          <w:highlight w:val="none"/>
          <w:lang w:val="en-US" w:eastAsia="zh-CN" w:bidi="ar-SA"/>
        </w:rPr>
        <w:t>地</w:t>
      </w:r>
      <w:r>
        <w:rPr>
          <w:color w:val="auto"/>
        </w:rPr>
        <w:t>点：</w:t>
      </w:r>
      <w:r>
        <w:rPr>
          <w:rFonts w:hint="eastAsia"/>
          <w:color w:val="auto"/>
          <w:u w:val="single"/>
          <w:lang w:eastAsia="zh-CN"/>
        </w:rPr>
        <w:t>北海市海城区西南大道</w:t>
      </w:r>
      <w:r>
        <w:rPr>
          <w:rFonts w:hint="eastAsia"/>
          <w:color w:val="auto"/>
          <w:u w:val="single"/>
          <w:lang w:val="en-US" w:eastAsia="zh-CN"/>
        </w:rPr>
        <w:t>239号北海市妇幼保健院后勤保障楼3楼采购管理组</w:t>
      </w:r>
      <w:r>
        <w:rPr>
          <w:color w:val="auto"/>
        </w:rPr>
        <w:t>。</w:t>
      </w:r>
    </w:p>
    <w:p>
      <w:pPr>
        <w:pStyle w:val="7"/>
        <w:spacing w:before="12"/>
        <w:rPr>
          <w:color w:val="auto"/>
          <w:sz w:val="32"/>
        </w:rPr>
      </w:pPr>
    </w:p>
    <w:p>
      <w:pPr>
        <w:pStyle w:val="7"/>
        <w:spacing w:before="1"/>
        <w:ind w:left="541"/>
        <w:rPr>
          <w:color w:val="auto"/>
        </w:rPr>
      </w:pPr>
      <w:r>
        <w:rPr>
          <w:rFonts w:hint="eastAsia"/>
          <w:color w:val="auto"/>
          <w:lang w:eastAsia="zh-CN"/>
        </w:rPr>
        <w:t>四</w:t>
      </w:r>
      <w:r>
        <w:rPr>
          <w:color w:val="auto"/>
        </w:rPr>
        <w:t>、开启</w:t>
      </w:r>
    </w:p>
    <w:p>
      <w:pPr>
        <w:pStyle w:val="7"/>
        <w:bidi w:val="0"/>
        <w:ind w:firstLine="960" w:firstLineChars="400"/>
        <w:rPr>
          <w:color w:val="auto"/>
        </w:rPr>
      </w:pPr>
      <w:r>
        <w:rPr>
          <w:color w:val="auto"/>
        </w:rPr>
        <w:t>时间：</w:t>
      </w:r>
      <w:r>
        <w:rPr>
          <w:rFonts w:hint="eastAsia"/>
          <w:color w:val="auto"/>
          <w:lang w:eastAsia="zh-CN"/>
        </w:rPr>
        <w:t>待定（电话通知）</w:t>
      </w:r>
      <w:r>
        <w:rPr>
          <w:color w:val="auto"/>
        </w:rPr>
        <w:t>。</w:t>
      </w:r>
    </w:p>
    <w:p>
      <w:pPr>
        <w:pStyle w:val="7"/>
        <w:bidi w:val="0"/>
        <w:ind w:firstLine="960" w:firstLineChars="400"/>
        <w:rPr>
          <w:color w:val="auto"/>
        </w:rPr>
      </w:pPr>
      <w:r>
        <w:rPr>
          <w:color w:val="auto"/>
        </w:rPr>
        <w:t>地点：</w:t>
      </w:r>
      <w:r>
        <w:rPr>
          <w:rFonts w:hint="eastAsia"/>
          <w:color w:val="auto"/>
          <w:lang w:eastAsia="zh-CN"/>
        </w:rPr>
        <w:t>北海市海城区西南大道</w:t>
      </w:r>
      <w:r>
        <w:rPr>
          <w:rFonts w:hint="eastAsia"/>
          <w:color w:val="auto"/>
          <w:lang w:val="en-US" w:eastAsia="zh-CN"/>
        </w:rPr>
        <w:t>239号北海市妇幼保健院后勤保障楼4楼党员之家</w:t>
      </w:r>
      <w:r>
        <w:rPr>
          <w:color w:val="auto"/>
        </w:rPr>
        <w:t>。</w:t>
      </w:r>
    </w:p>
    <w:p>
      <w:pPr>
        <w:pStyle w:val="7"/>
        <w:rPr>
          <w:color w:val="auto"/>
          <w:sz w:val="33"/>
        </w:rPr>
      </w:pPr>
    </w:p>
    <w:p>
      <w:pPr>
        <w:pStyle w:val="7"/>
        <w:ind w:left="541"/>
        <w:rPr>
          <w:color w:val="auto"/>
        </w:rPr>
      </w:pPr>
      <w:r>
        <w:rPr>
          <w:rFonts w:hint="eastAsia"/>
          <w:color w:val="auto"/>
          <w:lang w:eastAsia="zh-CN"/>
        </w:rPr>
        <w:t>五</w:t>
      </w:r>
      <w:r>
        <w:rPr>
          <w:color w:val="auto"/>
        </w:rPr>
        <w:t>、公告期限</w:t>
      </w:r>
    </w:p>
    <w:p>
      <w:pPr>
        <w:pStyle w:val="7"/>
        <w:keepNext w:val="0"/>
        <w:keepLines w:val="0"/>
        <w:pageBreakBefore w:val="0"/>
        <w:widowControl w:val="0"/>
        <w:kinsoku/>
        <w:wordWrap/>
        <w:overflowPunct w:val="0"/>
        <w:topLinePunct w:val="0"/>
        <w:autoSpaceDE w:val="0"/>
        <w:autoSpaceDN w:val="0"/>
        <w:bidi w:val="0"/>
        <w:adjustRightInd/>
        <w:snapToGrid/>
        <w:spacing w:before="160"/>
        <w:ind w:left="1021"/>
        <w:textAlignment w:val="auto"/>
        <w:rPr>
          <w:rFonts w:hint="eastAsia"/>
          <w:color w:val="auto"/>
          <w:lang w:eastAsia="zh-CN"/>
        </w:rPr>
      </w:pPr>
      <w:r>
        <w:rPr>
          <w:color w:val="auto"/>
          <w:spacing w:val="-6"/>
        </w:rPr>
        <w:t xml:space="preserve">自本公告发布之日起 </w:t>
      </w:r>
      <w:r>
        <w:rPr>
          <w:rFonts w:ascii="Tahoma" w:eastAsia="Tahoma"/>
          <w:color w:val="auto"/>
        </w:rPr>
        <w:t>3</w:t>
      </w:r>
      <w:r>
        <w:rPr>
          <w:rFonts w:ascii="Tahoma" w:eastAsia="Tahoma"/>
          <w:color w:val="auto"/>
          <w:spacing w:val="-6"/>
        </w:rPr>
        <w:t xml:space="preserve"> </w:t>
      </w:r>
      <w:r>
        <w:rPr>
          <w:color w:val="auto"/>
        </w:rPr>
        <w:t>个</w:t>
      </w:r>
      <w:r>
        <w:rPr>
          <w:rFonts w:hint="eastAsia"/>
          <w:color w:val="auto"/>
          <w:lang w:eastAsia="zh-CN"/>
        </w:rPr>
        <w:t>工作日。</w:t>
      </w:r>
    </w:p>
    <w:p>
      <w:pPr>
        <w:pStyle w:val="7"/>
        <w:keepNext w:val="0"/>
        <w:keepLines w:val="0"/>
        <w:pageBreakBefore w:val="0"/>
        <w:widowControl w:val="0"/>
        <w:kinsoku/>
        <w:wordWrap/>
        <w:overflowPunct w:val="0"/>
        <w:topLinePunct w:val="0"/>
        <w:autoSpaceDE w:val="0"/>
        <w:autoSpaceDN w:val="0"/>
        <w:bidi w:val="0"/>
        <w:adjustRightInd/>
        <w:snapToGrid/>
        <w:spacing w:before="160"/>
        <w:ind w:left="0" w:firstLine="480" w:firstLineChars="200"/>
        <w:textAlignment w:val="auto"/>
        <w:rPr>
          <w:color w:val="auto"/>
        </w:rPr>
      </w:pPr>
      <w:r>
        <w:rPr>
          <w:rFonts w:hint="eastAsia"/>
          <w:color w:val="auto"/>
          <w:lang w:eastAsia="zh-CN"/>
        </w:rPr>
        <w:t>六</w:t>
      </w:r>
      <w:r>
        <w:rPr>
          <w:color w:val="auto"/>
        </w:rPr>
        <w:t>、对本次采购提出询问，请按以下方式联系。</w:t>
      </w:r>
    </w:p>
    <w:p>
      <w:pPr>
        <w:pStyle w:val="7"/>
        <w:numPr>
          <w:ilvl w:val="2"/>
          <w:numId w:val="3"/>
        </w:numPr>
        <w:bidi w:val="0"/>
        <w:rPr>
          <w:color w:val="auto"/>
        </w:rPr>
      </w:pPr>
      <w:r>
        <w:rPr>
          <w:color w:val="auto"/>
        </w:rPr>
        <w:t>采购人信息</w:t>
      </w:r>
    </w:p>
    <w:p>
      <w:pPr>
        <w:pStyle w:val="7"/>
        <w:numPr>
          <w:ilvl w:val="0"/>
          <w:numId w:val="0"/>
        </w:numPr>
        <w:bidi w:val="0"/>
        <w:ind w:left="1261" w:leftChars="0" w:right="0" w:rightChars="0" w:firstLine="240" w:firstLineChars="100"/>
        <w:rPr>
          <w:color w:val="auto"/>
        </w:rPr>
      </w:pPr>
      <w:r>
        <w:rPr>
          <w:color w:val="auto"/>
        </w:rPr>
        <w:t xml:space="preserve">名 称： </w:t>
      </w:r>
      <w:r>
        <w:rPr>
          <w:rFonts w:hint="eastAsia"/>
          <w:color w:val="auto"/>
          <w:lang w:eastAsia="zh-CN"/>
        </w:rPr>
        <w:t>北海市妇幼保健院</w:t>
      </w:r>
      <w:r>
        <w:rPr>
          <w:color w:val="auto"/>
        </w:rPr>
        <w:tab/>
      </w:r>
    </w:p>
    <w:p>
      <w:pPr>
        <w:pStyle w:val="7"/>
        <w:numPr>
          <w:ilvl w:val="0"/>
          <w:numId w:val="0"/>
        </w:numPr>
        <w:bidi w:val="0"/>
        <w:ind w:left="1261" w:leftChars="0" w:right="0" w:rightChars="0" w:firstLine="240" w:firstLineChars="100"/>
        <w:rPr>
          <w:color w:val="auto"/>
        </w:rPr>
      </w:pPr>
      <w:r>
        <w:rPr>
          <w:color w:val="auto"/>
        </w:rPr>
        <w:t>地 址：</w:t>
      </w:r>
      <w:r>
        <w:rPr>
          <w:rFonts w:hint="eastAsia"/>
          <w:color w:val="auto"/>
          <w:lang w:val="en-US" w:eastAsia="zh-CN"/>
        </w:rPr>
        <w:t xml:space="preserve"> 北海市海城区西南大道239号</w:t>
      </w:r>
      <w:r>
        <w:rPr>
          <w:color w:val="auto"/>
        </w:rPr>
        <w:t xml:space="preserve">         </w:t>
      </w:r>
    </w:p>
    <w:p>
      <w:pPr>
        <w:pStyle w:val="7"/>
        <w:numPr>
          <w:ilvl w:val="0"/>
          <w:numId w:val="0"/>
        </w:numPr>
        <w:bidi w:val="0"/>
        <w:ind w:left="1261" w:leftChars="0" w:right="0" w:rightChars="0" w:firstLine="240" w:firstLineChars="100"/>
        <w:rPr>
          <w:color w:val="auto"/>
          <w:sz w:val="24"/>
        </w:rPr>
        <w:sectPr>
          <w:headerReference r:id="rId8" w:type="default"/>
          <w:footerReference r:id="rId10" w:type="default"/>
          <w:headerReference r:id="rId9" w:type="even"/>
          <w:footerReference r:id="rId11" w:type="even"/>
          <w:pgSz w:w="11910" w:h="16840"/>
          <w:pgMar w:top="1340" w:right="560" w:bottom="1080" w:left="1160" w:header="879" w:footer="892" w:gutter="0"/>
          <w:cols w:space="720" w:num="1"/>
        </w:sectPr>
      </w:pPr>
      <w:r>
        <w:rPr>
          <w:color w:val="auto"/>
        </w:rPr>
        <w:t>联系方式：</w:t>
      </w:r>
      <w:r>
        <w:rPr>
          <w:rFonts w:hint="eastAsia"/>
          <w:color w:val="auto"/>
          <w:lang w:eastAsia="zh-CN"/>
        </w:rPr>
        <w:t>欧老师</w:t>
      </w:r>
      <w:r>
        <w:rPr>
          <w:rFonts w:hint="eastAsia"/>
          <w:color w:val="auto"/>
          <w:lang w:val="en-US" w:eastAsia="zh-CN"/>
        </w:rPr>
        <w:t xml:space="preserve"> 0779-2250872（正常上班时间）</w:t>
      </w:r>
      <w:r>
        <w:rPr>
          <w:color w:val="auto"/>
        </w:rPr>
        <w:tab/>
      </w:r>
      <w:r>
        <w:rPr>
          <w:color w:val="auto"/>
        </w:rPr>
        <w:t xml:space="preserve">      </w:t>
      </w:r>
      <w:r>
        <w:rPr>
          <w:rFonts w:ascii="Arial" w:eastAsia="Arial"/>
          <w:color w:val="auto"/>
          <w:w w:val="115"/>
        </w:rPr>
        <w:t xml:space="preserve">           </w:t>
      </w:r>
    </w:p>
    <w:p>
      <w:pPr>
        <w:pStyle w:val="7"/>
        <w:spacing w:before="8"/>
        <w:rPr>
          <w:color w:val="auto"/>
          <w:sz w:val="26"/>
        </w:rPr>
      </w:pPr>
    </w:p>
    <w:p>
      <w:pPr>
        <w:pStyle w:val="2"/>
        <w:tabs>
          <w:tab w:val="left" w:pos="700"/>
        </w:tabs>
        <w:spacing w:before="0"/>
        <w:rPr>
          <w:color w:val="auto"/>
          <w:sz w:val="36"/>
          <w:szCs w:val="36"/>
        </w:rPr>
      </w:pPr>
      <w:r>
        <w:rPr>
          <w:rFonts w:hint="eastAsia"/>
          <w:color w:val="auto"/>
          <w:sz w:val="36"/>
          <w:szCs w:val="36"/>
          <w:lang w:eastAsia="zh-CN"/>
        </w:rPr>
        <w:t>第二章</w:t>
      </w:r>
      <w:r>
        <w:rPr>
          <w:rFonts w:hint="eastAsia"/>
          <w:color w:val="auto"/>
          <w:sz w:val="36"/>
          <w:szCs w:val="36"/>
          <w:lang w:val="en-US" w:eastAsia="zh-CN"/>
        </w:rPr>
        <w:t xml:space="preserve">  </w:t>
      </w:r>
      <w:r>
        <w:rPr>
          <w:color w:val="auto"/>
          <w:sz w:val="36"/>
          <w:szCs w:val="36"/>
        </w:rPr>
        <w:t>响应文件的编制</w:t>
      </w:r>
    </w:p>
    <w:p>
      <w:pPr>
        <w:pStyle w:val="24"/>
        <w:numPr>
          <w:ilvl w:val="0"/>
          <w:numId w:val="4"/>
        </w:numPr>
        <w:tabs>
          <w:tab w:val="left" w:pos="897"/>
        </w:tabs>
        <w:spacing w:before="185" w:after="0" w:line="240" w:lineRule="auto"/>
        <w:ind w:left="896" w:right="0" w:hanging="356"/>
        <w:jc w:val="both"/>
        <w:rPr>
          <w:color w:val="auto"/>
          <w:sz w:val="24"/>
          <w:highlight w:val="none"/>
        </w:rPr>
      </w:pPr>
      <w:r>
        <w:rPr>
          <w:color w:val="auto"/>
          <w:sz w:val="24"/>
        </w:rPr>
        <w:t>响应范围、</w:t>
      </w:r>
      <w:r>
        <w:rPr>
          <w:rFonts w:hint="eastAsia"/>
          <w:color w:val="auto"/>
          <w:sz w:val="24"/>
          <w:highlight w:val="none"/>
          <w:lang w:eastAsia="zh-CN"/>
        </w:rPr>
        <w:t>比选</w:t>
      </w:r>
      <w:r>
        <w:rPr>
          <w:color w:val="auto"/>
          <w:sz w:val="24"/>
          <w:highlight w:val="none"/>
        </w:rPr>
        <w:t>文件中计量单位的使用及</w:t>
      </w:r>
      <w:r>
        <w:rPr>
          <w:rFonts w:hint="eastAsia"/>
          <w:color w:val="auto"/>
          <w:sz w:val="24"/>
          <w:highlight w:val="none"/>
          <w:lang w:eastAsia="zh-CN"/>
        </w:rPr>
        <w:t>比选</w:t>
      </w:r>
      <w:r>
        <w:rPr>
          <w:color w:val="auto"/>
          <w:sz w:val="24"/>
          <w:highlight w:val="none"/>
        </w:rPr>
        <w:t>语言</w:t>
      </w:r>
    </w:p>
    <w:p>
      <w:pPr>
        <w:pStyle w:val="24"/>
        <w:numPr>
          <w:ilvl w:val="1"/>
          <w:numId w:val="4"/>
        </w:numPr>
        <w:tabs>
          <w:tab w:val="left" w:pos="1622"/>
        </w:tabs>
        <w:spacing w:before="161" w:after="0" w:line="364" w:lineRule="auto"/>
        <w:ind w:left="1614" w:leftChars="0" w:right="571" w:hanging="720" w:firstLineChars="0"/>
        <w:jc w:val="both"/>
        <w:rPr>
          <w:color w:val="auto"/>
          <w:sz w:val="24"/>
          <w:highlight w:val="none"/>
        </w:rPr>
      </w:pPr>
      <w:r>
        <w:rPr>
          <w:color w:val="auto"/>
          <w:sz w:val="24"/>
          <w:highlight w:val="none"/>
        </w:rPr>
        <w:t>供应商应当对所参与采购包对应第</w:t>
      </w:r>
      <w:r>
        <w:rPr>
          <w:rFonts w:hint="eastAsia"/>
          <w:color w:val="auto"/>
          <w:sz w:val="24"/>
          <w:highlight w:val="none"/>
          <w:lang w:eastAsia="zh-CN"/>
        </w:rPr>
        <w:t>五</w:t>
      </w:r>
      <w:r>
        <w:rPr>
          <w:color w:val="auto"/>
          <w:sz w:val="24"/>
          <w:highlight w:val="none"/>
        </w:rPr>
        <w:t>章《采购需求》所列的全部内容进行响应，不得将一个采购包中的内容拆分响应，</w:t>
      </w:r>
      <w:r>
        <w:rPr>
          <w:color w:val="auto"/>
          <w:spacing w:val="-118"/>
          <w:sz w:val="24"/>
          <w:highlight w:val="none"/>
        </w:rPr>
        <w:t xml:space="preserve"> </w:t>
      </w:r>
      <w:r>
        <w:rPr>
          <w:color w:val="auto"/>
          <w:sz w:val="24"/>
          <w:highlight w:val="none"/>
        </w:rPr>
        <w:t>否则其对该采购包的响应将被认定为无效响应。</w:t>
      </w:r>
    </w:p>
    <w:p>
      <w:pPr>
        <w:pStyle w:val="24"/>
        <w:numPr>
          <w:ilvl w:val="1"/>
          <w:numId w:val="4"/>
        </w:numPr>
        <w:tabs>
          <w:tab w:val="left" w:pos="1622"/>
        </w:tabs>
        <w:spacing w:before="0" w:after="0" w:line="362" w:lineRule="auto"/>
        <w:ind w:left="1614" w:leftChars="0" w:right="571" w:hanging="720" w:firstLineChars="0"/>
        <w:jc w:val="both"/>
        <w:rPr>
          <w:color w:val="auto"/>
          <w:sz w:val="24"/>
          <w:highlight w:val="none"/>
        </w:rPr>
      </w:pPr>
      <w:r>
        <w:rPr>
          <w:color w:val="auto"/>
          <w:sz w:val="24"/>
          <w:highlight w:val="none"/>
        </w:rPr>
        <w:t>除</w:t>
      </w:r>
      <w:r>
        <w:rPr>
          <w:rFonts w:hint="eastAsia"/>
          <w:color w:val="auto"/>
          <w:sz w:val="24"/>
          <w:highlight w:val="none"/>
          <w:lang w:eastAsia="zh-CN"/>
        </w:rPr>
        <w:t>比选</w:t>
      </w:r>
      <w:r>
        <w:rPr>
          <w:color w:val="auto"/>
          <w:sz w:val="24"/>
          <w:highlight w:val="none"/>
        </w:rPr>
        <w:t>文件有特殊要求外，本项目</w:t>
      </w:r>
      <w:r>
        <w:rPr>
          <w:rFonts w:hint="eastAsia"/>
          <w:color w:val="auto"/>
          <w:sz w:val="24"/>
          <w:highlight w:val="none"/>
          <w:lang w:eastAsia="zh-CN"/>
        </w:rPr>
        <w:t>比选</w:t>
      </w:r>
      <w:r>
        <w:rPr>
          <w:color w:val="auto"/>
          <w:sz w:val="24"/>
          <w:highlight w:val="none"/>
        </w:rPr>
        <w:t>所使用的计量单位，应采用中华人民共和国法定计量单位。</w:t>
      </w:r>
    </w:p>
    <w:p>
      <w:pPr>
        <w:pStyle w:val="24"/>
        <w:numPr>
          <w:ilvl w:val="1"/>
          <w:numId w:val="4"/>
        </w:numPr>
        <w:tabs>
          <w:tab w:val="left" w:pos="1622"/>
        </w:tabs>
        <w:spacing w:before="2" w:after="0" w:line="364" w:lineRule="auto"/>
        <w:ind w:left="1614" w:leftChars="0" w:right="571" w:hanging="720" w:firstLineChars="0"/>
        <w:jc w:val="both"/>
        <w:rPr>
          <w:color w:val="auto"/>
          <w:sz w:val="24"/>
          <w:highlight w:val="none"/>
        </w:rPr>
      </w:pPr>
      <w:r>
        <w:rPr>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24"/>
        <w:numPr>
          <w:ilvl w:val="0"/>
          <w:numId w:val="4"/>
        </w:numPr>
        <w:tabs>
          <w:tab w:val="left" w:pos="897"/>
        </w:tabs>
        <w:spacing w:before="0" w:after="0" w:line="303" w:lineRule="exact"/>
        <w:ind w:left="896" w:right="0" w:hanging="356"/>
        <w:jc w:val="both"/>
        <w:rPr>
          <w:color w:val="auto"/>
          <w:sz w:val="24"/>
          <w:highlight w:val="none"/>
        </w:rPr>
      </w:pPr>
      <w:r>
        <w:rPr>
          <w:color w:val="auto"/>
          <w:sz w:val="24"/>
          <w:highlight w:val="none"/>
        </w:rPr>
        <w:t>响应文件构成</w:t>
      </w:r>
    </w:p>
    <w:p>
      <w:pPr>
        <w:pStyle w:val="24"/>
        <w:numPr>
          <w:ilvl w:val="1"/>
          <w:numId w:val="4"/>
        </w:numPr>
        <w:tabs>
          <w:tab w:val="left" w:pos="1617"/>
        </w:tabs>
        <w:spacing w:before="161" w:after="0" w:line="364" w:lineRule="auto"/>
        <w:ind w:left="1609" w:leftChars="0" w:right="568" w:hanging="720" w:firstLineChars="0"/>
        <w:jc w:val="both"/>
        <w:rPr>
          <w:color w:val="auto"/>
          <w:sz w:val="24"/>
        </w:rPr>
      </w:pPr>
      <w:r>
        <w:rPr>
          <w:color w:val="auto"/>
          <w:sz w:val="24"/>
          <w:highlight w:val="none"/>
        </w:rPr>
        <w:t>供应商应当按照</w:t>
      </w:r>
      <w:r>
        <w:rPr>
          <w:rFonts w:hint="eastAsia"/>
          <w:color w:val="auto"/>
          <w:sz w:val="24"/>
          <w:highlight w:val="none"/>
          <w:lang w:eastAsia="zh-CN"/>
        </w:rPr>
        <w:t>比选</w:t>
      </w:r>
      <w:r>
        <w:rPr>
          <w:color w:val="auto"/>
          <w:sz w:val="24"/>
          <w:highlight w:val="none"/>
        </w:rPr>
        <w:t>文件的</w:t>
      </w:r>
      <w:r>
        <w:rPr>
          <w:color w:val="auto"/>
          <w:sz w:val="24"/>
        </w:rPr>
        <w:t>要求编制响应文件，并对其提交的响应文</w:t>
      </w:r>
      <w:r>
        <w:rPr>
          <w:color w:val="auto"/>
          <w:spacing w:val="-13"/>
          <w:sz w:val="24"/>
        </w:rPr>
        <w:t>件的真实性、合法性承担法律责任。响应文件的部分格式要求，见第六章《响</w:t>
      </w:r>
      <w:r>
        <w:rPr>
          <w:color w:val="auto"/>
          <w:spacing w:val="-18"/>
          <w:sz w:val="24"/>
        </w:rPr>
        <w:t>应文件格式》。</w:t>
      </w:r>
    </w:p>
    <w:p>
      <w:pPr>
        <w:pStyle w:val="24"/>
        <w:numPr>
          <w:ilvl w:val="1"/>
          <w:numId w:val="4"/>
        </w:numPr>
        <w:tabs>
          <w:tab w:val="left" w:pos="1617"/>
        </w:tabs>
        <w:spacing w:before="0" w:after="0" w:line="364" w:lineRule="auto"/>
        <w:ind w:left="1609" w:leftChars="0" w:right="566" w:hanging="720" w:firstLineChars="0"/>
        <w:jc w:val="both"/>
        <w:rPr>
          <w:color w:val="auto"/>
          <w:sz w:val="24"/>
          <w:highlight w:val="none"/>
        </w:rPr>
      </w:pPr>
      <w:r>
        <w:rPr>
          <w:color w:val="auto"/>
          <w:sz w:val="24"/>
          <w:highlight w:val="none"/>
        </w:rPr>
        <w:t>对于</w:t>
      </w:r>
      <w:r>
        <w:rPr>
          <w:rFonts w:hint="eastAsia"/>
          <w:color w:val="auto"/>
          <w:sz w:val="24"/>
          <w:highlight w:val="none"/>
          <w:lang w:eastAsia="zh-CN"/>
        </w:rPr>
        <w:t>比选</w:t>
      </w:r>
      <w:r>
        <w:rPr>
          <w:color w:val="auto"/>
          <w:sz w:val="24"/>
          <w:highlight w:val="none"/>
        </w:rPr>
        <w:t>文件中标记了</w:t>
      </w:r>
      <w:r>
        <w:rPr>
          <w:rFonts w:ascii="Tahoma" w:hAnsi="Tahoma" w:eastAsia="Tahoma"/>
          <w:color w:val="auto"/>
          <w:sz w:val="24"/>
          <w:highlight w:val="none"/>
        </w:rPr>
        <w:t>“</w:t>
      </w:r>
      <w:r>
        <w:rPr>
          <w:color w:val="auto"/>
          <w:sz w:val="24"/>
          <w:highlight w:val="none"/>
        </w:rPr>
        <w:t>实质性格式</w:t>
      </w:r>
      <w:r>
        <w:rPr>
          <w:rFonts w:ascii="Tahoma" w:hAnsi="Tahoma" w:eastAsia="Tahoma"/>
          <w:color w:val="auto"/>
          <w:sz w:val="24"/>
          <w:highlight w:val="none"/>
        </w:rPr>
        <w:t>”</w:t>
      </w:r>
      <w:r>
        <w:rPr>
          <w:color w:val="auto"/>
          <w:sz w:val="24"/>
          <w:highlight w:val="none"/>
        </w:rPr>
        <w:t>文件的，供应商不得改变格式中给定的文字所表达的含义，不得删减格式中的实质性内容，不得自行添加与格式中给定的文字内容相矛盾的内容，不得对应当填写的空格不填写或不实质性响应，否则响应无效。未标记</w:t>
      </w:r>
      <w:r>
        <w:rPr>
          <w:rFonts w:ascii="Tahoma" w:hAnsi="Tahoma" w:eastAsia="Tahoma"/>
          <w:color w:val="auto"/>
          <w:sz w:val="24"/>
          <w:highlight w:val="none"/>
        </w:rPr>
        <w:t>“</w:t>
      </w:r>
      <w:r>
        <w:rPr>
          <w:color w:val="auto"/>
          <w:sz w:val="24"/>
          <w:highlight w:val="none"/>
        </w:rPr>
        <w:t>实质性格式</w:t>
      </w:r>
      <w:r>
        <w:rPr>
          <w:rFonts w:ascii="Tahoma" w:hAnsi="Tahoma" w:eastAsia="Tahoma"/>
          <w:color w:val="auto"/>
          <w:sz w:val="24"/>
          <w:highlight w:val="none"/>
        </w:rPr>
        <w:t>”</w:t>
      </w:r>
      <w:r>
        <w:rPr>
          <w:color w:val="auto"/>
          <w:sz w:val="24"/>
          <w:highlight w:val="none"/>
        </w:rPr>
        <w:t>的文件和</w:t>
      </w:r>
      <w:r>
        <w:rPr>
          <w:rFonts w:hint="eastAsia"/>
          <w:color w:val="auto"/>
          <w:sz w:val="24"/>
          <w:highlight w:val="none"/>
          <w:lang w:eastAsia="zh-CN"/>
        </w:rPr>
        <w:t>比选</w:t>
      </w:r>
      <w:r>
        <w:rPr>
          <w:color w:val="auto"/>
          <w:sz w:val="24"/>
          <w:highlight w:val="none"/>
        </w:rPr>
        <w:t>文件未</w:t>
      </w:r>
      <w:r>
        <w:rPr>
          <w:color w:val="auto"/>
          <w:w w:val="110"/>
          <w:sz w:val="24"/>
          <w:highlight w:val="none"/>
        </w:rPr>
        <w:t>提供格式的内容，可由供应商自行编写。</w:t>
      </w:r>
    </w:p>
    <w:p>
      <w:pPr>
        <w:pStyle w:val="24"/>
        <w:numPr>
          <w:ilvl w:val="1"/>
          <w:numId w:val="4"/>
        </w:numPr>
        <w:tabs>
          <w:tab w:val="left" w:pos="1617"/>
        </w:tabs>
        <w:spacing w:before="0" w:after="0" w:line="303" w:lineRule="exact"/>
        <w:ind w:left="1609" w:leftChars="0" w:right="0" w:hanging="721" w:firstLineChars="0"/>
        <w:jc w:val="both"/>
        <w:rPr>
          <w:color w:val="auto"/>
          <w:sz w:val="24"/>
          <w:highlight w:val="none"/>
        </w:rPr>
      </w:pPr>
      <w:r>
        <w:rPr>
          <w:color w:val="auto"/>
          <w:sz w:val="24"/>
          <w:highlight w:val="none"/>
        </w:rPr>
        <w:t>第</w:t>
      </w:r>
      <w:r>
        <w:rPr>
          <w:rFonts w:hint="eastAsia"/>
          <w:color w:val="auto"/>
          <w:sz w:val="24"/>
          <w:highlight w:val="none"/>
          <w:lang w:eastAsia="zh-CN"/>
        </w:rPr>
        <w:t>四</w:t>
      </w:r>
      <w:r>
        <w:rPr>
          <w:color w:val="auto"/>
          <w:sz w:val="24"/>
          <w:highlight w:val="none"/>
        </w:rPr>
        <w:t>章《评审方法和评审标准》中涉及的证明文件。</w:t>
      </w:r>
    </w:p>
    <w:p>
      <w:pPr>
        <w:pStyle w:val="24"/>
        <w:numPr>
          <w:ilvl w:val="1"/>
          <w:numId w:val="4"/>
        </w:numPr>
        <w:tabs>
          <w:tab w:val="left" w:pos="1617"/>
        </w:tabs>
        <w:spacing w:before="159" w:after="0" w:line="364" w:lineRule="auto"/>
        <w:ind w:left="1609" w:leftChars="0" w:right="568" w:hanging="720" w:firstLineChars="0"/>
        <w:jc w:val="both"/>
        <w:rPr>
          <w:color w:val="auto"/>
          <w:sz w:val="24"/>
        </w:rPr>
      </w:pPr>
      <w:r>
        <w:rPr>
          <w:color w:val="auto"/>
          <w:spacing w:val="-12"/>
          <w:sz w:val="24"/>
        </w:rPr>
        <w:t>对照第</w:t>
      </w:r>
      <w:r>
        <w:rPr>
          <w:rFonts w:hint="eastAsia"/>
          <w:color w:val="auto"/>
          <w:sz w:val="24"/>
          <w:lang w:eastAsia="zh-CN"/>
        </w:rPr>
        <w:t>五</w:t>
      </w:r>
      <w:r>
        <w:rPr>
          <w:color w:val="auto"/>
          <w:spacing w:val="-12"/>
          <w:sz w:val="24"/>
        </w:rPr>
        <w:t>章《采购需求》，说明所提供货物和服务已对第</w:t>
      </w:r>
      <w:r>
        <w:rPr>
          <w:rFonts w:hint="eastAsia"/>
          <w:color w:val="auto"/>
          <w:sz w:val="24"/>
          <w:lang w:eastAsia="zh-CN"/>
        </w:rPr>
        <w:t>五</w:t>
      </w:r>
      <w:r>
        <w:rPr>
          <w:color w:val="auto"/>
          <w:spacing w:val="-12"/>
          <w:sz w:val="24"/>
        </w:rPr>
        <w:t>章《采购需求》做</w:t>
      </w:r>
      <w:r>
        <w:rPr>
          <w:color w:val="auto"/>
          <w:sz w:val="24"/>
        </w:rPr>
        <w:t>出了响应，或申明与第</w:t>
      </w:r>
      <w:r>
        <w:rPr>
          <w:rFonts w:hint="eastAsia"/>
          <w:color w:val="auto"/>
          <w:sz w:val="24"/>
          <w:lang w:eastAsia="zh-CN"/>
        </w:rPr>
        <w:t>五</w:t>
      </w:r>
      <w:r>
        <w:rPr>
          <w:color w:val="auto"/>
          <w:sz w:val="24"/>
        </w:rPr>
        <w:t>章《采购需求》的偏差和例外。如第</w:t>
      </w:r>
      <w:r>
        <w:rPr>
          <w:rFonts w:hint="eastAsia"/>
          <w:color w:val="auto"/>
          <w:sz w:val="24"/>
          <w:lang w:eastAsia="zh-CN"/>
        </w:rPr>
        <w:t>五</w:t>
      </w:r>
      <w:r>
        <w:rPr>
          <w:color w:val="auto"/>
          <w:sz w:val="24"/>
        </w:rPr>
        <w:t>章《采购需求》中要求提供证明文件的，供应商应当按具体要求提供证明文件。</w:t>
      </w:r>
    </w:p>
    <w:p>
      <w:pPr>
        <w:pStyle w:val="24"/>
        <w:numPr>
          <w:ilvl w:val="1"/>
          <w:numId w:val="4"/>
        </w:numPr>
        <w:tabs>
          <w:tab w:val="left" w:pos="1617"/>
        </w:tabs>
        <w:spacing w:before="0" w:after="0" w:line="307" w:lineRule="exact"/>
        <w:ind w:left="1609" w:leftChars="0" w:right="0" w:hanging="721" w:firstLineChars="0"/>
        <w:jc w:val="both"/>
        <w:rPr>
          <w:color w:val="auto"/>
          <w:sz w:val="24"/>
        </w:rPr>
      </w:pPr>
      <w:r>
        <w:rPr>
          <w:color w:val="auto"/>
          <w:sz w:val="24"/>
        </w:rPr>
        <w:t>供应商认为应附的其他材料。</w:t>
      </w:r>
    </w:p>
    <w:p>
      <w:pPr>
        <w:pStyle w:val="24"/>
        <w:numPr>
          <w:ilvl w:val="0"/>
          <w:numId w:val="4"/>
        </w:numPr>
        <w:tabs>
          <w:tab w:val="left" w:pos="897"/>
        </w:tabs>
        <w:spacing w:before="158" w:after="0" w:line="240" w:lineRule="auto"/>
        <w:ind w:left="896" w:right="0" w:hanging="356"/>
        <w:jc w:val="left"/>
        <w:rPr>
          <w:color w:val="auto"/>
          <w:sz w:val="24"/>
          <w:highlight w:val="none"/>
        </w:rPr>
      </w:pPr>
      <w:r>
        <w:rPr>
          <w:color w:val="auto"/>
          <w:sz w:val="24"/>
          <w:highlight w:val="none"/>
        </w:rPr>
        <w:t>报价</w:t>
      </w:r>
    </w:p>
    <w:p>
      <w:pPr>
        <w:spacing w:after="0" w:line="240" w:lineRule="auto"/>
        <w:jc w:val="left"/>
        <w:rPr>
          <w:color w:val="auto"/>
          <w:sz w:val="24"/>
        </w:rPr>
        <w:sectPr>
          <w:pgSz w:w="11910" w:h="16840"/>
          <w:pgMar w:top="1340" w:right="560" w:bottom="1080" w:left="1160" w:header="879" w:footer="892" w:gutter="0"/>
          <w:cols w:space="720" w:num="1"/>
        </w:sectPr>
      </w:pPr>
    </w:p>
    <w:p>
      <w:pPr>
        <w:pStyle w:val="24"/>
        <w:numPr>
          <w:ilvl w:val="1"/>
          <w:numId w:val="4"/>
        </w:numPr>
        <w:tabs>
          <w:tab w:val="left" w:pos="1617"/>
        </w:tabs>
        <w:spacing w:before="72" w:after="0" w:line="240" w:lineRule="auto"/>
        <w:ind w:left="1609" w:leftChars="0" w:right="0" w:hanging="721" w:firstLineChars="0"/>
        <w:jc w:val="both"/>
        <w:rPr>
          <w:color w:val="auto"/>
          <w:sz w:val="24"/>
        </w:rPr>
      </w:pPr>
      <w:r>
        <w:rPr>
          <w:color w:val="auto"/>
          <w:sz w:val="24"/>
        </w:rPr>
        <w:t>所有响应均以人民币报价。</w:t>
      </w:r>
    </w:p>
    <w:p>
      <w:pPr>
        <w:pStyle w:val="24"/>
        <w:numPr>
          <w:ilvl w:val="1"/>
          <w:numId w:val="4"/>
        </w:numPr>
        <w:tabs>
          <w:tab w:val="left" w:pos="2008"/>
        </w:tabs>
        <w:spacing w:before="158" w:after="0" w:line="364" w:lineRule="auto"/>
        <w:ind w:left="2000" w:leftChars="0" w:right="571" w:hanging="900" w:firstLineChars="0"/>
        <w:jc w:val="both"/>
        <w:rPr>
          <w:color w:val="auto"/>
          <w:sz w:val="24"/>
        </w:rPr>
      </w:pPr>
      <w:r>
        <w:rPr>
          <w:color w:val="auto"/>
          <w:spacing w:val="-3"/>
          <w:sz w:val="24"/>
        </w:rPr>
        <w:t>供应商的报价应包括为完成本项目所发生的一切费用和税费，采购人将不</w:t>
      </w:r>
      <w:r>
        <w:rPr>
          <w:color w:val="auto"/>
          <w:spacing w:val="-9"/>
          <w:sz w:val="24"/>
        </w:rPr>
        <w:t>再支付报价以外的任何费用。供应商的报价应包括但不限于下列内容</w:t>
      </w:r>
      <w:r>
        <w:rPr>
          <w:color w:val="auto"/>
          <w:sz w:val="24"/>
        </w:rPr>
        <w:t>。</w:t>
      </w:r>
    </w:p>
    <w:p>
      <w:pPr>
        <w:spacing w:line="360" w:lineRule="auto"/>
        <w:ind w:firstLine="1205" w:firstLineChars="500"/>
        <w:rPr>
          <w:rFonts w:hint="eastAsia" w:ascii="宋体" w:hAnsi="宋体" w:eastAsia="宋体" w:cs="宋体"/>
          <w:color w:val="auto"/>
          <w:spacing w:val="-9"/>
          <w:sz w:val="24"/>
          <w:szCs w:val="22"/>
          <w:lang w:val="en-US" w:eastAsia="zh-CN" w:bidi="ar-SA"/>
        </w:rPr>
      </w:pPr>
      <w:r>
        <w:rPr>
          <w:rFonts w:hint="eastAsia" w:ascii="新宋体" w:hAnsi="新宋体" w:eastAsia="新宋体" w:cs="新宋体"/>
          <w:b/>
          <w:bCs/>
          <w:color w:val="auto"/>
          <w:sz w:val="24"/>
          <w:szCs w:val="22"/>
          <w:lang w:val="en-US" w:eastAsia="zh-CN"/>
        </w:rPr>
        <w:t xml:space="preserve">3.2.1 </w:t>
      </w:r>
      <w:r>
        <w:rPr>
          <w:rFonts w:hint="eastAsia" w:ascii="新宋体" w:hAnsi="新宋体" w:eastAsia="新宋体" w:cs="新宋体"/>
          <w:color w:val="auto"/>
          <w:szCs w:val="21"/>
          <w:lang w:val="en-US" w:eastAsia="zh-CN"/>
        </w:rPr>
        <w:t xml:space="preserve"> </w:t>
      </w:r>
      <w:r>
        <w:rPr>
          <w:rFonts w:hint="eastAsia" w:ascii="宋体" w:hAnsi="宋体" w:eastAsia="宋体" w:cs="宋体"/>
          <w:color w:val="auto"/>
          <w:spacing w:val="-9"/>
          <w:sz w:val="24"/>
          <w:szCs w:val="22"/>
          <w:lang w:val="en-US" w:eastAsia="zh-CN" w:bidi="ar-SA"/>
        </w:rPr>
        <w:t>完成采购人指定服务内容的基本费用；</w:t>
      </w:r>
    </w:p>
    <w:p>
      <w:pPr>
        <w:spacing w:line="360" w:lineRule="auto"/>
        <w:ind w:left="2091" w:leftChars="545" w:hanging="892" w:hangingChars="400"/>
        <w:rPr>
          <w:rFonts w:hint="eastAsia" w:ascii="宋体" w:hAnsi="宋体" w:eastAsia="宋体" w:cs="宋体"/>
          <w:color w:val="auto"/>
          <w:spacing w:val="-9"/>
          <w:sz w:val="24"/>
          <w:szCs w:val="22"/>
          <w:lang w:val="en-US" w:eastAsia="zh-CN" w:bidi="ar-SA"/>
        </w:rPr>
      </w:pPr>
      <w:r>
        <w:rPr>
          <w:rFonts w:hint="eastAsia" w:ascii="宋体" w:hAnsi="宋体" w:eastAsia="宋体" w:cs="宋体"/>
          <w:b/>
          <w:bCs/>
          <w:color w:val="auto"/>
          <w:spacing w:val="-9"/>
          <w:sz w:val="24"/>
          <w:szCs w:val="22"/>
          <w:lang w:val="en-US" w:eastAsia="zh-CN" w:bidi="ar-SA"/>
        </w:rPr>
        <w:t>3.2.2</w:t>
      </w:r>
      <w:r>
        <w:rPr>
          <w:rFonts w:hint="eastAsia" w:ascii="宋体" w:hAnsi="宋体" w:eastAsia="宋体" w:cs="宋体"/>
          <w:color w:val="auto"/>
          <w:spacing w:val="-9"/>
          <w:sz w:val="24"/>
          <w:szCs w:val="22"/>
          <w:lang w:val="en-US" w:eastAsia="zh-CN" w:bidi="ar-SA"/>
        </w:rPr>
        <w:t xml:space="preserve">  完成项目所需的全部人工费用（包含但不限于派出工作人员的交通费、住宿费、伙食补助费）；</w:t>
      </w:r>
    </w:p>
    <w:p>
      <w:pPr>
        <w:spacing w:line="360" w:lineRule="auto"/>
        <w:ind w:left="2091" w:leftChars="545" w:hanging="892" w:hangingChars="400"/>
        <w:rPr>
          <w:rFonts w:hint="eastAsia" w:ascii="宋体" w:hAnsi="宋体" w:eastAsia="宋体" w:cs="宋体"/>
          <w:color w:val="auto"/>
          <w:spacing w:val="-9"/>
          <w:sz w:val="24"/>
          <w:szCs w:val="22"/>
          <w:lang w:val="en-US" w:eastAsia="zh-CN" w:bidi="ar-SA"/>
        </w:rPr>
      </w:pPr>
      <w:r>
        <w:rPr>
          <w:rFonts w:hint="eastAsia" w:ascii="宋体" w:hAnsi="宋体" w:eastAsia="宋体" w:cs="宋体"/>
          <w:b/>
          <w:bCs/>
          <w:color w:val="auto"/>
          <w:spacing w:val="-9"/>
          <w:sz w:val="24"/>
          <w:szCs w:val="22"/>
          <w:lang w:val="en-US" w:eastAsia="zh-CN" w:bidi="ar-SA"/>
        </w:rPr>
        <w:t xml:space="preserve">3.2.3 </w:t>
      </w:r>
      <w:r>
        <w:rPr>
          <w:rFonts w:hint="eastAsia" w:ascii="宋体" w:hAnsi="宋体" w:eastAsia="宋体" w:cs="宋体"/>
          <w:color w:val="auto"/>
          <w:spacing w:val="-9"/>
          <w:sz w:val="24"/>
          <w:szCs w:val="22"/>
          <w:lang w:val="en-US" w:eastAsia="zh-CN" w:bidi="ar-SA"/>
        </w:rPr>
        <w:t xml:space="preserve"> 其他费用（包括但不限于运输相关仪器设备的邮寄费、知识产权、技术支持、售后服务等费用）；</w:t>
      </w:r>
    </w:p>
    <w:p>
      <w:pPr>
        <w:pStyle w:val="24"/>
        <w:numPr>
          <w:ilvl w:val="0"/>
          <w:numId w:val="0"/>
        </w:numPr>
        <w:tabs>
          <w:tab w:val="left" w:pos="2522"/>
        </w:tabs>
        <w:spacing w:before="0" w:after="0" w:line="305" w:lineRule="exact"/>
        <w:ind w:right="0" w:rightChars="0" w:firstLine="1205" w:firstLineChars="500"/>
        <w:jc w:val="left"/>
        <w:rPr>
          <w:color w:val="auto"/>
          <w:sz w:val="24"/>
        </w:rPr>
      </w:pPr>
      <w:r>
        <w:rPr>
          <w:rFonts w:hint="eastAsia"/>
          <w:b/>
          <w:bCs/>
          <w:color w:val="auto"/>
          <w:sz w:val="24"/>
          <w:szCs w:val="22"/>
          <w:lang w:val="en-US" w:eastAsia="zh-CN"/>
        </w:rPr>
        <w:t xml:space="preserve">3.2.4 </w:t>
      </w:r>
      <w:r>
        <w:rPr>
          <w:rFonts w:hint="eastAsia"/>
          <w:color w:val="auto"/>
          <w:sz w:val="24"/>
          <w:lang w:val="en-US" w:eastAsia="zh-CN"/>
        </w:rPr>
        <w:t xml:space="preserve"> </w:t>
      </w:r>
      <w:r>
        <w:rPr>
          <w:color w:val="auto"/>
          <w:sz w:val="24"/>
        </w:rPr>
        <w:t>按照</w:t>
      </w:r>
      <w:r>
        <w:rPr>
          <w:rFonts w:hint="eastAsia"/>
          <w:color w:val="auto"/>
          <w:sz w:val="24"/>
          <w:lang w:eastAsia="zh-CN"/>
        </w:rPr>
        <w:t>比选</w:t>
      </w:r>
      <w:r>
        <w:rPr>
          <w:color w:val="auto"/>
          <w:sz w:val="24"/>
        </w:rPr>
        <w:t>文件要求完成本项目的全部相关费用。</w:t>
      </w:r>
    </w:p>
    <w:p>
      <w:pPr>
        <w:pStyle w:val="24"/>
        <w:numPr>
          <w:ilvl w:val="1"/>
          <w:numId w:val="4"/>
        </w:numPr>
        <w:tabs>
          <w:tab w:val="left" w:pos="1617"/>
        </w:tabs>
        <w:spacing w:before="160" w:after="0" w:line="362" w:lineRule="auto"/>
        <w:ind w:left="1609" w:leftChars="0" w:right="573" w:hanging="720" w:firstLineChars="0"/>
        <w:jc w:val="left"/>
        <w:rPr>
          <w:color w:val="auto"/>
          <w:sz w:val="24"/>
        </w:rPr>
      </w:pPr>
      <w:r>
        <w:rPr>
          <w:color w:val="auto"/>
          <w:sz w:val="24"/>
        </w:rPr>
        <w:t>采购人不得向供应商索要或者接受其给予的赠品、回扣或者与采购无关的其他商品、服务。</w:t>
      </w:r>
    </w:p>
    <w:p>
      <w:pPr>
        <w:pStyle w:val="24"/>
        <w:numPr>
          <w:ilvl w:val="1"/>
          <w:numId w:val="4"/>
        </w:numPr>
        <w:tabs>
          <w:tab w:val="left" w:pos="1617"/>
        </w:tabs>
        <w:spacing w:before="0" w:after="0" w:line="364" w:lineRule="auto"/>
        <w:ind w:left="1609" w:leftChars="0" w:right="570" w:hanging="720" w:firstLineChars="0"/>
        <w:jc w:val="both"/>
        <w:rPr>
          <w:color w:val="auto"/>
          <w:sz w:val="24"/>
        </w:rPr>
      </w:pPr>
      <w:r>
        <w:rPr>
          <w:color w:val="auto"/>
          <w:sz w:val="24"/>
        </w:rPr>
        <w:t>供应商不能提供任何有选择性或可调整的最后报价</w:t>
      </w:r>
      <w:r>
        <w:rPr>
          <w:rFonts w:hint="eastAsia"/>
          <w:color w:val="auto"/>
          <w:sz w:val="24"/>
          <w:lang w:eastAsia="zh-CN"/>
        </w:rPr>
        <w:t>。</w:t>
      </w:r>
    </w:p>
    <w:p>
      <w:pPr>
        <w:pStyle w:val="7"/>
        <w:spacing w:before="7"/>
        <w:rPr>
          <w:color w:val="auto"/>
          <w:sz w:val="27"/>
        </w:rPr>
      </w:pPr>
    </w:p>
    <w:p>
      <w:pPr>
        <w:pStyle w:val="2"/>
        <w:tabs>
          <w:tab w:val="left" w:pos="700"/>
        </w:tabs>
        <w:spacing w:before="61"/>
        <w:ind w:right="34"/>
        <w:rPr>
          <w:color w:val="auto"/>
          <w:sz w:val="36"/>
          <w:szCs w:val="36"/>
        </w:rPr>
      </w:pPr>
      <w:r>
        <w:rPr>
          <w:rFonts w:hint="eastAsia"/>
          <w:color w:val="auto"/>
          <w:sz w:val="36"/>
          <w:szCs w:val="36"/>
          <w:lang w:eastAsia="zh-CN"/>
        </w:rPr>
        <w:t>第三章</w:t>
      </w:r>
      <w:r>
        <w:rPr>
          <w:rFonts w:hint="eastAsia"/>
          <w:color w:val="auto"/>
          <w:sz w:val="36"/>
          <w:szCs w:val="36"/>
          <w:lang w:val="en-US" w:eastAsia="zh-CN"/>
        </w:rPr>
        <w:t xml:space="preserve"> </w:t>
      </w:r>
      <w:r>
        <w:rPr>
          <w:color w:val="auto"/>
          <w:sz w:val="36"/>
          <w:szCs w:val="36"/>
        </w:rPr>
        <w:t>评审</w:t>
      </w:r>
    </w:p>
    <w:p>
      <w:pPr>
        <w:pStyle w:val="24"/>
        <w:numPr>
          <w:ilvl w:val="0"/>
          <w:numId w:val="4"/>
        </w:numPr>
        <w:tabs>
          <w:tab w:val="left" w:pos="897"/>
        </w:tabs>
        <w:spacing w:before="185" w:after="0" w:line="240" w:lineRule="auto"/>
        <w:ind w:left="896" w:right="0" w:hanging="356"/>
        <w:jc w:val="left"/>
        <w:rPr>
          <w:color w:val="auto"/>
          <w:sz w:val="24"/>
        </w:rPr>
      </w:pPr>
      <w:r>
        <w:rPr>
          <w:color w:val="auto"/>
          <w:sz w:val="24"/>
        </w:rPr>
        <w:t>响应文件的解密与开启</w:t>
      </w:r>
    </w:p>
    <w:p>
      <w:pPr>
        <w:pStyle w:val="24"/>
        <w:numPr>
          <w:ilvl w:val="1"/>
          <w:numId w:val="4"/>
        </w:numPr>
        <w:tabs>
          <w:tab w:val="left" w:pos="1617"/>
        </w:tabs>
        <w:spacing w:before="0" w:after="0" w:line="364" w:lineRule="auto"/>
        <w:ind w:left="1609" w:leftChars="0" w:right="573" w:hanging="720" w:firstLineChars="0"/>
        <w:jc w:val="both"/>
        <w:rPr>
          <w:color w:val="auto"/>
          <w:sz w:val="24"/>
        </w:rPr>
      </w:pPr>
      <w:r>
        <w:rPr>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Style w:val="24"/>
        <w:numPr>
          <w:ilvl w:val="1"/>
          <w:numId w:val="4"/>
        </w:numPr>
        <w:tabs>
          <w:tab w:val="left" w:pos="1617"/>
        </w:tabs>
        <w:spacing w:before="0" w:after="0" w:line="307" w:lineRule="exact"/>
        <w:ind w:left="1609" w:leftChars="0" w:right="0" w:hanging="721" w:firstLineChars="0"/>
        <w:jc w:val="both"/>
        <w:rPr>
          <w:color w:val="auto"/>
          <w:sz w:val="24"/>
        </w:rPr>
      </w:pPr>
      <w:r>
        <w:rPr>
          <w:color w:val="auto"/>
          <w:spacing w:val="-9"/>
          <w:sz w:val="24"/>
        </w:rPr>
        <w:t xml:space="preserve">供应商不足 </w:t>
      </w:r>
      <w:r>
        <w:rPr>
          <w:rFonts w:ascii="Tahoma" w:eastAsia="Tahoma"/>
          <w:color w:val="auto"/>
          <w:sz w:val="24"/>
        </w:rPr>
        <w:t>3</w:t>
      </w:r>
      <w:r>
        <w:rPr>
          <w:rFonts w:ascii="Tahoma" w:eastAsia="Tahoma"/>
          <w:color w:val="auto"/>
          <w:spacing w:val="-4"/>
          <w:sz w:val="24"/>
        </w:rPr>
        <w:t xml:space="preserve"> </w:t>
      </w:r>
      <w:r>
        <w:rPr>
          <w:color w:val="auto"/>
          <w:sz w:val="24"/>
        </w:rPr>
        <w:t>家的，不予解密。</w:t>
      </w:r>
    </w:p>
    <w:p>
      <w:pPr>
        <w:pStyle w:val="24"/>
        <w:numPr>
          <w:ilvl w:val="1"/>
          <w:numId w:val="4"/>
        </w:numPr>
        <w:tabs>
          <w:tab w:val="left" w:pos="1617"/>
        </w:tabs>
        <w:spacing w:before="156" w:after="0" w:line="240" w:lineRule="auto"/>
        <w:ind w:left="1609" w:leftChars="0" w:right="0" w:hanging="721" w:firstLineChars="0"/>
        <w:jc w:val="both"/>
        <w:rPr>
          <w:color w:val="auto"/>
          <w:sz w:val="24"/>
        </w:rPr>
      </w:pPr>
      <w:r>
        <w:rPr>
          <w:color w:val="auto"/>
          <w:sz w:val="24"/>
        </w:rPr>
        <w:t>本项目不公开报价。</w:t>
      </w:r>
    </w:p>
    <w:p>
      <w:pPr>
        <w:pStyle w:val="24"/>
        <w:numPr>
          <w:ilvl w:val="1"/>
          <w:numId w:val="4"/>
        </w:numPr>
        <w:tabs>
          <w:tab w:val="left" w:pos="1617"/>
        </w:tabs>
        <w:spacing w:before="156" w:after="0" w:line="240" w:lineRule="auto"/>
        <w:ind w:left="1609" w:leftChars="0" w:right="0" w:hanging="721" w:firstLineChars="0"/>
        <w:jc w:val="both"/>
        <w:rPr>
          <w:color w:val="auto"/>
          <w:sz w:val="24"/>
        </w:rPr>
      </w:pPr>
      <w:r>
        <w:rPr>
          <w:rFonts w:hint="eastAsia"/>
          <w:color w:val="auto"/>
          <w:sz w:val="24"/>
          <w:lang w:eastAsia="zh-CN"/>
        </w:rPr>
        <w:t>评审中允许负偏离的条款数为 0  项。</w:t>
      </w:r>
    </w:p>
    <w:p>
      <w:pPr>
        <w:pStyle w:val="24"/>
        <w:numPr>
          <w:ilvl w:val="0"/>
          <w:numId w:val="0"/>
        </w:numPr>
        <w:tabs>
          <w:tab w:val="left" w:pos="897"/>
        </w:tabs>
        <w:spacing w:before="161" w:after="0" w:line="240" w:lineRule="auto"/>
        <w:ind w:left="540" w:leftChars="0" w:right="0" w:rightChars="0"/>
        <w:jc w:val="both"/>
        <w:rPr>
          <w:color w:val="auto"/>
          <w:sz w:val="24"/>
        </w:rPr>
      </w:pPr>
    </w:p>
    <w:p>
      <w:pPr>
        <w:pStyle w:val="24"/>
        <w:numPr>
          <w:ilvl w:val="0"/>
          <w:numId w:val="0"/>
        </w:numPr>
        <w:tabs>
          <w:tab w:val="left" w:pos="897"/>
        </w:tabs>
        <w:spacing w:before="161" w:after="0" w:line="240" w:lineRule="auto"/>
        <w:ind w:right="0" w:rightChars="0"/>
        <w:jc w:val="both"/>
        <w:rPr>
          <w:rFonts w:hint="default" w:eastAsia="宋体"/>
          <w:color w:val="auto"/>
          <w:sz w:val="24"/>
          <w:lang w:val="en-US" w:eastAsia="zh-CN"/>
        </w:rPr>
        <w:sectPr>
          <w:pgSz w:w="11910" w:h="16840"/>
          <w:pgMar w:top="1340" w:right="560" w:bottom="1080" w:left="1160" w:header="879" w:footer="892" w:gutter="0"/>
          <w:cols w:space="720" w:num="1"/>
        </w:sectPr>
      </w:pPr>
    </w:p>
    <w:p>
      <w:pPr>
        <w:pStyle w:val="7"/>
        <w:spacing w:before="72"/>
        <w:ind w:right="25"/>
        <w:jc w:val="center"/>
        <w:rPr>
          <w:color w:val="auto"/>
          <w:sz w:val="36"/>
          <w:szCs w:val="36"/>
        </w:rPr>
      </w:pPr>
      <w:r>
        <w:rPr>
          <w:rFonts w:hint="eastAsia"/>
          <w:color w:val="auto"/>
          <w:sz w:val="36"/>
          <w:szCs w:val="36"/>
          <w:lang w:eastAsia="zh-CN"/>
        </w:rPr>
        <w:t>第四章</w:t>
      </w:r>
      <w:r>
        <w:rPr>
          <w:color w:val="auto"/>
          <w:sz w:val="36"/>
          <w:szCs w:val="36"/>
        </w:rPr>
        <w:t>、评审</w:t>
      </w:r>
      <w:r>
        <w:rPr>
          <w:rFonts w:hint="eastAsia"/>
          <w:color w:val="auto"/>
          <w:sz w:val="36"/>
          <w:szCs w:val="36"/>
          <w:lang w:eastAsia="zh-CN"/>
        </w:rPr>
        <w:t>方法</w:t>
      </w:r>
      <w:r>
        <w:rPr>
          <w:rFonts w:hint="eastAsia"/>
          <w:color w:val="auto"/>
          <w:sz w:val="36"/>
          <w:szCs w:val="36"/>
          <w:highlight w:val="none"/>
          <w:lang w:eastAsia="zh-CN"/>
        </w:rPr>
        <w:t>和评审</w:t>
      </w:r>
      <w:r>
        <w:rPr>
          <w:color w:val="auto"/>
          <w:sz w:val="36"/>
          <w:szCs w:val="36"/>
          <w:highlight w:val="none"/>
        </w:rPr>
        <w:t>标准</w:t>
      </w:r>
    </w:p>
    <w:p>
      <w:pPr>
        <w:pStyle w:val="7"/>
        <w:rPr>
          <w:color w:val="auto"/>
          <w:sz w:val="20"/>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评审方法：</w:t>
      </w:r>
      <w:r>
        <w:rPr>
          <w:rFonts w:hint="eastAsia" w:ascii="宋体" w:hAnsi="宋体" w:eastAsia="宋体" w:cs="宋体"/>
          <w:b w:val="0"/>
          <w:bCs w:val="0"/>
          <w:color w:val="auto"/>
          <w:sz w:val="24"/>
          <w:szCs w:val="24"/>
          <w:highlight w:val="none"/>
          <w:lang w:val="en-US" w:eastAsia="zh-CN"/>
        </w:rPr>
        <w:t>院内比选（综合评分法），对单位提供报价、服务</w:t>
      </w:r>
      <w:r>
        <w:rPr>
          <w:rFonts w:hint="eastAsia" w:cs="宋体"/>
          <w:b w:val="0"/>
          <w:bCs w:val="0"/>
          <w:color w:val="auto"/>
          <w:sz w:val="24"/>
          <w:szCs w:val="24"/>
          <w:highlight w:val="none"/>
          <w:lang w:val="en-US" w:eastAsia="zh-CN"/>
        </w:rPr>
        <w:t>、业绩</w:t>
      </w:r>
      <w:r>
        <w:rPr>
          <w:rFonts w:hint="eastAsia" w:ascii="宋体" w:hAnsi="宋体" w:eastAsia="宋体" w:cs="宋体"/>
          <w:b w:val="0"/>
          <w:bCs w:val="0"/>
          <w:color w:val="auto"/>
          <w:sz w:val="24"/>
          <w:szCs w:val="24"/>
          <w:highlight w:val="none"/>
          <w:lang w:val="en-US" w:eastAsia="zh-CN"/>
        </w:rPr>
        <w:t>等进行综合谈判定，由评审小组推荐成交候选单位，本项目允许竞</w:t>
      </w:r>
      <w:r>
        <w:rPr>
          <w:rFonts w:hint="eastAsia" w:ascii="宋体" w:hAnsi="宋体" w:eastAsia="宋体" w:cs="宋体"/>
          <w:b w:val="0"/>
          <w:bCs w:val="0"/>
          <w:color w:val="auto"/>
          <w:sz w:val="24"/>
          <w:szCs w:val="24"/>
          <w:lang w:val="en-US" w:eastAsia="zh-CN"/>
        </w:rPr>
        <w:t>标人进行二次报价。</w:t>
      </w:r>
    </w:p>
    <w:p>
      <w:pPr>
        <w:pStyle w:val="11"/>
        <w:numPr>
          <w:ilvl w:val="0"/>
          <w:numId w:val="5"/>
        </w:numPr>
        <w:rPr>
          <w:rFonts w:hint="eastAsia" w:ascii="宋体" w:eastAsia="宋体" w:cs="宋体"/>
          <w:bCs/>
          <w:color w:val="auto"/>
          <w:sz w:val="21"/>
          <w:szCs w:val="21"/>
        </w:rPr>
      </w:pPr>
      <w:r>
        <w:rPr>
          <w:rFonts w:hint="eastAsia" w:ascii="宋体" w:eastAsia="宋体" w:cs="宋体"/>
          <w:bCs/>
          <w:color w:val="auto"/>
          <w:sz w:val="21"/>
          <w:szCs w:val="21"/>
        </w:rPr>
        <w:t>对进入详评的，采用百分制综合评分法。</w:t>
      </w:r>
    </w:p>
    <w:p>
      <w:pPr>
        <w:pStyle w:val="7"/>
        <w:rPr>
          <w:color w:val="auto"/>
          <w:sz w:val="20"/>
        </w:rPr>
      </w:pPr>
    </w:p>
    <w:tbl>
      <w:tblPr>
        <w:tblStyle w:val="17"/>
        <w:tblpPr w:leftFromText="180" w:rightFromText="180" w:vertAnchor="text" w:horzAnchor="page" w:tblpX="1172" w:tblpY="309"/>
        <w:tblOverlap w:val="never"/>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936"/>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5" w:type="dxa"/>
            <w:gridSpan w:val="2"/>
            <w:shd w:val="clear" w:color="auto" w:fill="auto"/>
            <w:vAlign w:val="center"/>
          </w:tcPr>
          <w:p>
            <w:pPr>
              <w:wordWrap w:val="0"/>
              <w:spacing w:line="360" w:lineRule="auto"/>
              <w:jc w:val="center"/>
              <w:rPr>
                <w:rFonts w:ascii="宋体" w:hAnsi="宋体" w:cs="宋体"/>
                <w:b/>
                <w:bCs/>
                <w:color w:val="auto"/>
                <w:szCs w:val="21"/>
              </w:rPr>
            </w:pPr>
            <w:r>
              <w:rPr>
                <w:rFonts w:hint="eastAsia" w:ascii="宋体" w:hAnsi="宋体" w:cs="宋体"/>
                <w:b/>
                <w:bCs/>
                <w:color w:val="auto"/>
                <w:szCs w:val="21"/>
              </w:rPr>
              <w:t>序号</w:t>
            </w:r>
          </w:p>
        </w:tc>
        <w:tc>
          <w:tcPr>
            <w:tcW w:w="7254" w:type="dxa"/>
            <w:shd w:val="clear" w:color="auto" w:fill="auto"/>
            <w:vAlign w:val="center"/>
          </w:tcPr>
          <w:p>
            <w:pPr>
              <w:wordWrap w:val="0"/>
              <w:spacing w:line="360" w:lineRule="auto"/>
              <w:jc w:val="center"/>
              <w:rPr>
                <w:rFonts w:ascii="宋体" w:hAnsi="宋体" w:cs="宋体"/>
                <w:b/>
                <w:bCs/>
                <w:color w:val="auto"/>
                <w:szCs w:val="21"/>
              </w:rPr>
            </w:pPr>
            <w:r>
              <w:rPr>
                <w:rFonts w:hint="eastAsia" w:ascii="宋体" w:hAnsi="宋体" w:cs="宋体"/>
                <w:b/>
                <w:bCs/>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shd w:val="clear" w:color="auto" w:fill="auto"/>
            <w:vAlign w:val="center"/>
          </w:tcPr>
          <w:p>
            <w:pPr>
              <w:wordWrap w:val="0"/>
              <w:spacing w:line="360" w:lineRule="auto"/>
              <w:jc w:val="center"/>
              <w:rPr>
                <w:rFonts w:ascii="宋体" w:hAnsi="宋体" w:cs="宋体"/>
                <w:color w:val="auto"/>
                <w:szCs w:val="21"/>
              </w:rPr>
            </w:pPr>
            <w:r>
              <w:rPr>
                <w:rFonts w:hint="eastAsia" w:ascii="宋体" w:hAnsi="宋体" w:cs="宋体"/>
                <w:color w:val="auto"/>
                <w:szCs w:val="21"/>
              </w:rPr>
              <w:t>1</w:t>
            </w:r>
          </w:p>
        </w:tc>
        <w:tc>
          <w:tcPr>
            <w:tcW w:w="1936" w:type="dxa"/>
            <w:shd w:val="clear" w:color="auto" w:fill="auto"/>
            <w:vAlign w:val="center"/>
          </w:tcPr>
          <w:p>
            <w:pP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pPr>
              <w:wordWrap w:val="0"/>
              <w:spacing w:line="360" w:lineRule="auto"/>
              <w:jc w:val="center"/>
              <w:rPr>
                <w:rFonts w:hint="eastAsia" w:ascii="宋体" w:hAnsi="宋体" w:eastAsia="宋体" w:cs="宋体"/>
                <w:color w:val="auto"/>
                <w:sz w:val="24"/>
                <w:szCs w:val="24"/>
                <w:highlight w:val="yellow"/>
              </w:rPr>
            </w:pPr>
            <w:r>
              <w:rPr>
                <w:rFonts w:hint="eastAsia" w:ascii="宋体" w:hAnsi="宋体" w:eastAsia="宋体" w:cs="宋体"/>
                <w:b/>
                <w:bCs/>
                <w:color w:val="auto"/>
                <w:sz w:val="24"/>
                <w:szCs w:val="24"/>
                <w:highlight w:val="none"/>
              </w:rPr>
              <w:t>（</w:t>
            </w:r>
            <w:r>
              <w:rPr>
                <w:rFonts w:hint="eastAsia"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tc>
        <w:tc>
          <w:tcPr>
            <w:tcW w:w="7254" w:type="dxa"/>
            <w:shd w:val="clear" w:color="auto" w:fill="auto"/>
          </w:tcPr>
          <w:p>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文件要求且</w:t>
            </w:r>
            <w:r>
              <w:rPr>
                <w:rFonts w:hint="eastAsia" w:ascii="宋体" w:hAnsi="宋体" w:eastAsia="宋体" w:cs="宋体"/>
                <w:color w:val="auto"/>
                <w:sz w:val="24"/>
                <w:szCs w:val="24"/>
                <w:highlight w:val="none"/>
                <w:lang w:val="en-US" w:eastAsia="zh-CN"/>
              </w:rPr>
              <w:t>评审价</w:t>
            </w:r>
            <w:r>
              <w:rPr>
                <w:rFonts w:hint="eastAsia" w:ascii="宋体" w:hAnsi="宋体" w:eastAsia="宋体" w:cs="宋体"/>
                <w:color w:val="auto"/>
                <w:sz w:val="24"/>
                <w:szCs w:val="24"/>
                <w:highlight w:val="none"/>
              </w:rPr>
              <w:t>最低的</w:t>
            </w:r>
            <w:r>
              <w:rPr>
                <w:rFonts w:hint="eastAsia" w:ascii="宋体" w:hAnsi="宋体" w:eastAsia="宋体" w:cs="宋体"/>
                <w:color w:val="auto"/>
                <w:sz w:val="24"/>
                <w:szCs w:val="24"/>
                <w:highlight w:val="none"/>
                <w:lang w:val="en-US" w:eastAsia="zh-CN"/>
              </w:rPr>
              <w:t>评审价</w:t>
            </w:r>
            <w:r>
              <w:rPr>
                <w:rFonts w:hint="eastAsia" w:ascii="宋体" w:hAnsi="宋体" w:eastAsia="宋体" w:cs="宋体"/>
                <w:color w:val="auto"/>
                <w:sz w:val="24"/>
                <w:szCs w:val="24"/>
                <w:highlight w:val="none"/>
              </w:rPr>
              <w:t>为评标基准价，基准价得分为</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pPr>
              <w:wordWrap w:val="0"/>
              <w:spacing w:line="360" w:lineRule="auto"/>
              <w:rPr>
                <w:rFonts w:ascii="宋体" w:hAnsi="宋体" w:cs="宋体"/>
                <w:color w:val="auto"/>
                <w:szCs w:val="21"/>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某投标人价格分 =（评标基准价÷某投标人</w:t>
            </w:r>
            <w:r>
              <w:rPr>
                <w:rFonts w:hint="eastAsia" w:ascii="宋体" w:hAnsi="宋体" w:eastAsia="宋体" w:cs="宋体"/>
                <w:color w:val="auto"/>
                <w:sz w:val="24"/>
                <w:szCs w:val="24"/>
                <w:highlight w:val="none"/>
                <w:lang w:val="en-US" w:eastAsia="zh-CN"/>
              </w:rPr>
              <w:t>评审价</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shd w:val="clear" w:color="auto" w:fill="auto"/>
            <w:vAlign w:val="center"/>
          </w:tcPr>
          <w:p>
            <w:pPr>
              <w:wordWrap w:val="0"/>
              <w:spacing w:line="360" w:lineRule="auto"/>
              <w:jc w:val="center"/>
              <w:rPr>
                <w:rFonts w:hint="eastAsia" w:cs="宋体"/>
                <w:color w:val="auto"/>
                <w:szCs w:val="21"/>
                <w:lang w:val="en-US" w:eastAsia="zh-CN"/>
              </w:rPr>
            </w:pPr>
          </w:p>
          <w:p>
            <w:pPr>
              <w:wordWrap w:val="0"/>
              <w:spacing w:line="360" w:lineRule="auto"/>
              <w:jc w:val="center"/>
              <w:rPr>
                <w:rFonts w:hint="eastAsia" w:cs="宋体"/>
                <w:color w:val="auto"/>
                <w:szCs w:val="21"/>
                <w:lang w:val="en-US" w:eastAsia="zh-CN"/>
              </w:rPr>
            </w:pPr>
          </w:p>
          <w:p>
            <w:pPr>
              <w:wordWrap w:val="0"/>
              <w:spacing w:line="360" w:lineRule="auto"/>
              <w:jc w:val="center"/>
              <w:rPr>
                <w:rFonts w:hint="eastAsia" w:cs="宋体"/>
                <w:color w:val="auto"/>
                <w:szCs w:val="21"/>
                <w:lang w:val="en-US" w:eastAsia="zh-CN"/>
              </w:rPr>
            </w:pPr>
          </w:p>
          <w:p>
            <w:pPr>
              <w:wordWrap w:val="0"/>
              <w:spacing w:line="360" w:lineRule="auto"/>
              <w:jc w:val="center"/>
              <w:rPr>
                <w:rFonts w:hint="default" w:cs="宋体"/>
                <w:color w:val="auto"/>
                <w:szCs w:val="21"/>
                <w:lang w:val="en-US" w:eastAsia="zh-CN"/>
              </w:rPr>
            </w:pPr>
            <w:r>
              <w:rPr>
                <w:rFonts w:hint="eastAsia" w:cs="宋体"/>
                <w:color w:val="auto"/>
                <w:szCs w:val="21"/>
                <w:lang w:val="en-US" w:eastAsia="zh-CN"/>
              </w:rPr>
              <w:t>2</w:t>
            </w:r>
          </w:p>
        </w:tc>
        <w:tc>
          <w:tcPr>
            <w:tcW w:w="1936" w:type="dxa"/>
            <w:shd w:val="clear" w:color="auto" w:fill="auto"/>
            <w:vAlign w:val="center"/>
          </w:tcPr>
          <w:p>
            <w:pPr>
              <w:wordWrap w:val="0"/>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项目实施方案</w:t>
            </w:r>
          </w:p>
          <w:p>
            <w:pPr>
              <w:wordWrap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highlight w:val="none"/>
                <w:lang w:val="en-US" w:eastAsia="zh-CN"/>
              </w:rPr>
              <w:t>（</w:t>
            </w:r>
            <w:r>
              <w:rPr>
                <w:rFonts w:hint="eastAsia" w:cs="宋体"/>
                <w:b/>
                <w:bCs/>
                <w:color w:val="auto"/>
                <w:highlight w:val="none"/>
                <w:lang w:val="en-US" w:eastAsia="zh-CN"/>
              </w:rPr>
              <w:t>30</w:t>
            </w:r>
            <w:r>
              <w:rPr>
                <w:rFonts w:hint="eastAsia" w:ascii="宋体" w:hAnsi="宋体" w:eastAsia="宋体" w:cs="宋体"/>
                <w:b/>
                <w:bCs/>
                <w:color w:val="auto"/>
                <w:highlight w:val="none"/>
                <w:lang w:val="en-US" w:eastAsia="zh-CN"/>
              </w:rPr>
              <w:t>分）</w:t>
            </w:r>
          </w:p>
        </w:tc>
        <w:tc>
          <w:tcPr>
            <w:tcW w:w="7254" w:type="dxa"/>
            <w:shd w:val="clear" w:color="auto" w:fill="auto"/>
          </w:tcPr>
          <w:p>
            <w:pPr>
              <w:spacing w:line="440" w:lineRule="exact"/>
              <w:rPr>
                <w:rFonts w:hint="eastAsia"/>
                <w:sz w:val="24"/>
                <w:szCs w:val="24"/>
                <w:lang w:val="en-US" w:eastAsia="zh-CN"/>
              </w:rPr>
            </w:pPr>
            <w:r>
              <w:rPr>
                <w:rFonts w:hint="eastAsia"/>
                <w:b/>
                <w:bCs/>
                <w:sz w:val="24"/>
                <w:szCs w:val="24"/>
                <w:lang w:val="en-US" w:eastAsia="zh-CN"/>
              </w:rPr>
              <w:t>一档（20分</w:t>
            </w:r>
            <w:r>
              <w:rPr>
                <w:rFonts w:hint="eastAsia"/>
                <w:sz w:val="24"/>
                <w:szCs w:val="24"/>
                <w:lang w:val="en-US" w:eastAsia="zh-CN"/>
              </w:rPr>
              <w:t>）：供应商对本项目的理解、项目实施计划、技术人员安排表述缺乏针对性，能提供实施方案，没有明显的技术错误，技术及实施方案基本符合项目需要。</w:t>
            </w:r>
          </w:p>
          <w:p>
            <w:pPr>
              <w:spacing w:line="440" w:lineRule="exact"/>
              <w:rPr>
                <w:rFonts w:hint="eastAsia"/>
                <w:sz w:val="24"/>
                <w:szCs w:val="24"/>
                <w:lang w:val="en-US" w:eastAsia="zh-CN"/>
              </w:rPr>
            </w:pPr>
            <w:r>
              <w:rPr>
                <w:rFonts w:hint="eastAsia"/>
                <w:b/>
                <w:bCs/>
                <w:sz w:val="24"/>
                <w:szCs w:val="24"/>
                <w:lang w:val="en-US" w:eastAsia="zh-CN"/>
              </w:rPr>
              <w:t>二档（25分）</w:t>
            </w:r>
            <w:r>
              <w:rPr>
                <w:rFonts w:hint="eastAsia"/>
                <w:sz w:val="24"/>
                <w:szCs w:val="24"/>
                <w:lang w:val="en-US" w:eastAsia="zh-CN"/>
              </w:rPr>
              <w:t>：供应商对本项目的理解、项目实施计划、技术人员表安排表述清晰、完整、严谨、合理，有针对性。</w:t>
            </w:r>
          </w:p>
          <w:p>
            <w:pPr>
              <w:spacing w:line="440" w:lineRule="exact"/>
              <w:rPr>
                <w:rFonts w:hint="eastAsia"/>
                <w:sz w:val="24"/>
                <w:szCs w:val="24"/>
                <w:lang w:val="en-US" w:eastAsia="zh-CN"/>
              </w:rPr>
            </w:pPr>
            <w:r>
              <w:rPr>
                <w:rFonts w:hint="eastAsia"/>
                <w:b/>
                <w:bCs/>
                <w:sz w:val="24"/>
                <w:szCs w:val="24"/>
                <w:lang w:val="en-US" w:eastAsia="zh-CN"/>
              </w:rPr>
              <w:t>三档（30分</w:t>
            </w:r>
            <w:r>
              <w:rPr>
                <w:rFonts w:hint="eastAsia"/>
                <w:sz w:val="24"/>
                <w:szCs w:val="24"/>
                <w:lang w:val="en-US" w:eastAsia="zh-CN"/>
              </w:rPr>
              <w:t xml:space="preserve">）：供应商提供针对本项目的理解、项目实施计划、技术人员表安排，表述清晰、完整、严谨、合理，能够完整提供完整可行的实施方案，方案完全符合项目要求，且方案完整全面，完全满足项目需要。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shd w:val="clear" w:color="auto" w:fill="auto"/>
            <w:vAlign w:val="center"/>
          </w:tcPr>
          <w:p>
            <w:pPr>
              <w:wordWrap w:val="0"/>
              <w:spacing w:line="360" w:lineRule="auto"/>
              <w:jc w:val="center"/>
              <w:rPr>
                <w:rFonts w:hint="default" w:cs="宋体"/>
                <w:color w:val="auto"/>
                <w:szCs w:val="21"/>
                <w:lang w:val="en-US" w:eastAsia="zh-CN"/>
              </w:rPr>
            </w:pPr>
            <w:r>
              <w:rPr>
                <w:rFonts w:hint="eastAsia" w:cs="宋体"/>
                <w:color w:val="auto"/>
                <w:szCs w:val="21"/>
                <w:lang w:val="en-US" w:eastAsia="zh-CN"/>
              </w:rPr>
              <w:t>3</w:t>
            </w:r>
          </w:p>
        </w:tc>
        <w:tc>
          <w:tcPr>
            <w:tcW w:w="1936" w:type="dxa"/>
            <w:shd w:val="clear" w:color="auto" w:fill="auto"/>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故障响应及应急方案</w:t>
            </w:r>
          </w:p>
          <w:p>
            <w:pPr>
              <w:wordWrap w:val="0"/>
              <w:spacing w:line="360" w:lineRule="auto"/>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w:t>
            </w:r>
            <w:r>
              <w:rPr>
                <w:rFonts w:hint="eastAsia" w:cs="宋体"/>
                <w:b/>
                <w:bCs/>
                <w:color w:val="auto"/>
                <w:highlight w:val="none"/>
                <w:lang w:val="en-US" w:eastAsia="zh-CN"/>
              </w:rPr>
              <w:t>30</w:t>
            </w:r>
            <w:r>
              <w:rPr>
                <w:rFonts w:hint="eastAsia" w:ascii="宋体" w:hAnsi="宋体" w:eastAsia="宋体" w:cs="宋体"/>
                <w:b/>
                <w:bCs/>
                <w:color w:val="auto"/>
                <w:highlight w:val="none"/>
                <w:lang w:val="en-US" w:eastAsia="zh-CN"/>
              </w:rPr>
              <w:t>分）</w:t>
            </w:r>
          </w:p>
        </w:tc>
        <w:tc>
          <w:tcPr>
            <w:tcW w:w="7254" w:type="dxa"/>
            <w:shd w:val="clear" w:color="auto" w:fill="auto"/>
          </w:tcPr>
          <w:p>
            <w:pPr>
              <w:keepNext w:val="0"/>
              <w:keepLines w:val="0"/>
              <w:pageBreakBefore w:val="0"/>
              <w:kinsoku/>
              <w:wordWrap/>
              <w:overflowPunct/>
              <w:topLinePunct w:val="0"/>
              <w:bidi w:val="0"/>
              <w:snapToGri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Cs w:val="21"/>
                <w:highlight w:val="none"/>
              </w:rPr>
              <w:t>一档（</w:t>
            </w:r>
            <w:r>
              <w:rPr>
                <w:rFonts w:hint="eastAsia" w:cs="宋体"/>
                <w:b/>
                <w:color w:val="auto"/>
                <w:szCs w:val="21"/>
                <w:highlight w:val="none"/>
                <w:lang w:val="en-US" w:eastAsia="zh-CN"/>
              </w:rPr>
              <w:t>15</w:t>
            </w:r>
            <w:r>
              <w:rPr>
                <w:rFonts w:hint="eastAsia" w:ascii="宋体" w:hAnsi="宋体" w:eastAsia="宋体" w:cs="宋体"/>
                <w:b/>
                <w:color w:val="auto"/>
                <w:szCs w:val="21"/>
                <w:highlight w:val="none"/>
              </w:rPr>
              <w:t>分）：</w:t>
            </w:r>
            <w:r>
              <w:rPr>
                <w:rFonts w:hint="eastAsia" w:ascii="宋体" w:hAnsi="宋体" w:eastAsia="宋体" w:cs="宋体"/>
                <w:b w:val="0"/>
                <w:bCs w:val="0"/>
                <w:color w:val="auto"/>
                <w:highlight w:val="none"/>
                <w:lang w:val="en-US" w:eastAsia="zh-CN"/>
              </w:rPr>
              <w:t>磋商响应文件中</w:t>
            </w:r>
            <w:r>
              <w:rPr>
                <w:rFonts w:hint="eastAsia" w:ascii="宋体" w:hAnsi="宋体" w:eastAsia="宋体" w:cs="宋体"/>
                <w:b w:val="0"/>
                <w:bCs/>
                <w:color w:val="auto"/>
                <w:kern w:val="2"/>
                <w:sz w:val="21"/>
                <w:szCs w:val="21"/>
                <w:highlight w:val="none"/>
                <w:lang w:val="en-US" w:eastAsia="zh-CN"/>
              </w:rPr>
              <w:t>未提供故障响应及应急方案</w:t>
            </w:r>
            <w:r>
              <w:rPr>
                <w:rFonts w:hint="eastAsia" w:ascii="宋体" w:hAnsi="宋体" w:eastAsia="宋体" w:cs="宋体"/>
                <w:b w:val="0"/>
                <w:bCs/>
                <w:color w:val="auto"/>
                <w:kern w:val="2"/>
                <w:sz w:val="21"/>
                <w:szCs w:val="21"/>
                <w:highlight w:val="none"/>
                <w:lang w:val="en-US" w:eastAsia="zh-CN" w:bidi="ar-SA"/>
              </w:rPr>
              <w:t>的</w:t>
            </w:r>
            <w:r>
              <w:rPr>
                <w:rFonts w:hint="eastAsia" w:ascii="宋体" w:hAnsi="宋体" w:eastAsia="宋体" w:cs="宋体"/>
                <w:b w:val="0"/>
                <w:bCs/>
                <w:color w:val="auto"/>
                <w:kern w:val="2"/>
                <w:sz w:val="21"/>
                <w:szCs w:val="21"/>
                <w:highlight w:val="none"/>
                <w:lang w:val="en-US" w:eastAsia="zh-CN"/>
              </w:rPr>
              <w:t>不得分。</w:t>
            </w:r>
          </w:p>
          <w:p>
            <w:pPr>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lang w:val="en-US" w:eastAsia="zh-CN"/>
              </w:rPr>
              <w:t>具</w:t>
            </w:r>
            <w:r>
              <w:rPr>
                <w:rFonts w:hint="eastAsia" w:ascii="宋体" w:hAnsi="宋体" w:eastAsia="宋体" w:cs="宋体"/>
                <w:color w:val="auto"/>
                <w:sz w:val="21"/>
                <w:szCs w:val="21"/>
                <w:highlight w:val="none"/>
                <w:lang w:val="en-US" w:eastAsia="zh-CN"/>
              </w:rPr>
              <w:t>有针对本项目的总体故障响应及应急处理计划及解决措施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出现突发故障的应急防控措施。</w:t>
            </w:r>
          </w:p>
          <w:p>
            <w:pPr>
              <w:spacing w:line="440" w:lineRule="exact"/>
              <w:jc w:val="left"/>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lang w:val="en-US" w:eastAsia="zh-CN"/>
              </w:rPr>
              <w:t>具</w:t>
            </w:r>
            <w:r>
              <w:rPr>
                <w:rFonts w:hint="eastAsia" w:ascii="宋体" w:hAnsi="宋体" w:eastAsia="宋体" w:cs="宋体"/>
                <w:color w:val="auto"/>
                <w:sz w:val="21"/>
                <w:szCs w:val="21"/>
                <w:highlight w:val="none"/>
                <w:lang w:val="en-US" w:eastAsia="zh-CN"/>
              </w:rPr>
              <w:t>有针对本项目的总体故障响应及应急处理计划及解决措施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出现突发故障的应急防控措施，包含设备故障处理方案，在设备修复期间须提供解决方案，保证各设备运行做到无缝对接。</w:t>
            </w:r>
          </w:p>
          <w:p>
            <w:pPr>
              <w:spacing w:line="440" w:lineRule="exact"/>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bidi="ar-SA"/>
              </w:rPr>
              <w:t>具有针对本项目的总体故障响应及应急处理计划及解决措施、出现突发故障的应急防控措施，包含设备故障处理方案，在设备修复期间须提供解决方案，保证各设备运行做到无缝对接，具有应急人员安排，具有日常紧急故障处理流程、方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shd w:val="clear" w:color="auto" w:fill="auto"/>
            <w:vAlign w:val="center"/>
          </w:tcPr>
          <w:p>
            <w:pPr>
              <w:wordWrap w:val="0"/>
              <w:spacing w:line="360" w:lineRule="auto"/>
              <w:jc w:val="center"/>
              <w:rPr>
                <w:rFonts w:hint="eastAsia" w:ascii="宋体" w:hAnsi="宋体" w:eastAsia="宋体" w:cs="宋体"/>
                <w:color w:val="auto"/>
                <w:szCs w:val="21"/>
                <w:lang w:val="en-US" w:eastAsia="zh-CN"/>
              </w:rPr>
            </w:pPr>
            <w:r>
              <w:rPr>
                <w:rFonts w:hint="eastAsia" w:cs="宋体"/>
                <w:color w:val="auto"/>
                <w:szCs w:val="21"/>
                <w:lang w:val="en-US" w:eastAsia="zh-CN"/>
              </w:rPr>
              <w:t>4</w:t>
            </w:r>
          </w:p>
        </w:tc>
        <w:tc>
          <w:tcPr>
            <w:tcW w:w="1936" w:type="dxa"/>
            <w:shd w:val="clear" w:color="auto" w:fill="auto"/>
            <w:vAlign w:val="center"/>
          </w:tcPr>
          <w:p>
            <w:pPr>
              <w:wordWrap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项目业绩分</w:t>
            </w:r>
          </w:p>
          <w:p>
            <w:pPr>
              <w:wordWrap w:val="0"/>
              <w:spacing w:line="360" w:lineRule="auto"/>
              <w:jc w:val="center"/>
              <w:rPr>
                <w:rFonts w:hint="eastAsia" w:eastAsia="宋体"/>
                <w:color w:val="auto"/>
                <w:sz w:val="24"/>
                <w:szCs w:val="24"/>
                <w:lang w:eastAsia="zh-CN"/>
              </w:rPr>
            </w:pPr>
            <w:r>
              <w:rPr>
                <w:rFonts w:hint="eastAsia" w:ascii="宋体" w:hAnsi="宋体" w:eastAsia="宋体" w:cs="宋体"/>
                <w:b/>
                <w:bCs/>
                <w:color w:val="auto"/>
                <w:sz w:val="24"/>
                <w:szCs w:val="24"/>
                <w:highlight w:val="none"/>
                <w:lang w:eastAsia="zh-CN"/>
              </w:rPr>
              <w:t>（</w:t>
            </w:r>
            <w:r>
              <w:rPr>
                <w:rFonts w:hint="eastAsia"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eastAsia="zh-CN"/>
              </w:rPr>
              <w:t>）</w:t>
            </w:r>
          </w:p>
        </w:tc>
        <w:tc>
          <w:tcPr>
            <w:tcW w:w="7254" w:type="dxa"/>
            <w:shd w:val="clear" w:color="auto" w:fill="auto"/>
          </w:tcPr>
          <w:p>
            <w:pPr>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供应商自2022年1月1日以来承接同类型项目业绩的，每个项目得2分，满分10分。[以合同或中标（成交）通知书原件的扫描件为准，并加盖供应商公章]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gridSpan w:val="3"/>
            <w:shd w:val="clear" w:color="auto" w:fill="auto"/>
            <w:vAlign w:val="center"/>
          </w:tcPr>
          <w:p>
            <w:pPr>
              <w:tabs>
                <w:tab w:val="left" w:pos="312"/>
              </w:tabs>
              <w:wordWrap w:val="0"/>
              <w:spacing w:line="360" w:lineRule="auto"/>
              <w:jc w:val="left"/>
              <w:rPr>
                <w:rFonts w:hint="default" w:ascii="宋体" w:hAnsi="宋体" w:eastAsia="宋体" w:cs="宋体"/>
                <w:color w:val="auto"/>
                <w:kern w:val="0"/>
                <w:sz w:val="24"/>
                <w:szCs w:val="24"/>
                <w:lang w:val="en-US" w:eastAsia="zh-CN"/>
              </w:rPr>
            </w:pPr>
            <w:r>
              <w:rPr>
                <w:rFonts w:hint="eastAsia" w:cs="宋体"/>
                <w:color w:val="auto"/>
                <w:kern w:val="0"/>
                <w:sz w:val="24"/>
                <w:szCs w:val="24"/>
                <w:lang w:eastAsia="zh-CN"/>
              </w:rPr>
              <w:t>总分</w:t>
            </w:r>
            <w:r>
              <w:rPr>
                <w:rFonts w:hint="eastAsia" w:cs="宋体"/>
                <w:color w:val="auto"/>
                <w:kern w:val="0"/>
                <w:sz w:val="24"/>
                <w:szCs w:val="24"/>
                <w:lang w:val="en-US" w:eastAsia="zh-CN"/>
              </w:rPr>
              <w:t>=1+2+3+4</w:t>
            </w:r>
          </w:p>
        </w:tc>
      </w:tr>
    </w:tbl>
    <w:p>
      <w:pPr>
        <w:spacing w:after="0"/>
        <w:rPr>
          <w:rFonts w:ascii="Times New Roman"/>
          <w:color w:val="auto"/>
          <w:sz w:val="22"/>
        </w:rPr>
        <w:sectPr>
          <w:pgSz w:w="11910" w:h="16840"/>
          <w:pgMar w:top="1340" w:right="560" w:bottom="1080" w:left="1160" w:header="879" w:footer="892" w:gutter="0"/>
          <w:cols w:space="720" w:num="1"/>
        </w:sectPr>
      </w:pPr>
    </w:p>
    <w:p>
      <w:pPr>
        <w:pStyle w:val="3"/>
        <w:tabs>
          <w:tab w:val="left" w:pos="1622"/>
        </w:tabs>
        <w:ind w:right="29"/>
        <w:rPr>
          <w:color w:val="auto"/>
          <w:highlight w:val="none"/>
        </w:rPr>
      </w:pPr>
      <w:r>
        <w:rPr>
          <w:color w:val="auto"/>
          <w:highlight w:val="none"/>
        </w:rPr>
        <w:t>第</w:t>
      </w:r>
      <w:r>
        <w:rPr>
          <w:rFonts w:hint="eastAsia"/>
          <w:color w:val="auto"/>
          <w:highlight w:val="none"/>
          <w:lang w:eastAsia="zh-CN"/>
        </w:rPr>
        <w:t>五</w:t>
      </w:r>
      <w:r>
        <w:rPr>
          <w:color w:val="auto"/>
          <w:highlight w:val="none"/>
        </w:rPr>
        <w:t>章</w:t>
      </w:r>
      <w:r>
        <w:rPr>
          <w:color w:val="auto"/>
          <w:highlight w:val="none"/>
        </w:rPr>
        <w:tab/>
      </w:r>
      <w:r>
        <w:rPr>
          <w:color w:val="auto"/>
          <w:highlight w:val="none"/>
        </w:rPr>
        <w:t>采购需求</w:t>
      </w:r>
    </w:p>
    <w:p>
      <w:pPr>
        <w:pStyle w:val="7"/>
        <w:rPr>
          <w:b/>
          <w:bCs/>
          <w:color w:val="auto"/>
          <w:sz w:val="33"/>
          <w:highlight w:val="none"/>
        </w:rPr>
      </w:pPr>
    </w:p>
    <w:p>
      <w:pPr>
        <w:pStyle w:val="7"/>
        <w:numPr>
          <w:ilvl w:val="0"/>
          <w:numId w:val="6"/>
        </w:numPr>
        <w:ind w:left="541"/>
        <w:rPr>
          <w:b/>
          <w:bCs/>
          <w:color w:val="auto"/>
          <w:spacing w:val="2"/>
          <w:highlight w:val="none"/>
        </w:rPr>
      </w:pPr>
      <w:r>
        <w:rPr>
          <w:b/>
          <w:bCs/>
          <w:color w:val="auto"/>
          <w:spacing w:val="2"/>
          <w:highlight w:val="none"/>
        </w:rPr>
        <w:t>采购标的</w:t>
      </w:r>
    </w:p>
    <w:p>
      <w:pPr>
        <w:pStyle w:val="7"/>
        <w:numPr>
          <w:ilvl w:val="0"/>
          <w:numId w:val="0"/>
        </w:numPr>
        <w:ind w:right="0" w:rightChars="0"/>
        <w:rPr>
          <w:rFonts w:hint="eastAsia" w:asciiTheme="minorEastAsia" w:hAnsiTheme="minorEastAsia" w:eastAsiaTheme="minorEastAsia" w:cstheme="minorEastAsia"/>
          <w:b/>
          <w:bCs/>
          <w:color w:val="auto"/>
          <w:spacing w:val="2"/>
          <w:sz w:val="22"/>
          <w:szCs w:val="22"/>
        </w:rPr>
      </w:pPr>
    </w:p>
    <w:tbl>
      <w:tblPr>
        <w:tblStyle w:val="17"/>
        <w:tblW w:w="9087" w:type="dxa"/>
        <w:tblInd w:w="5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3899"/>
        <w:gridCol w:w="1830"/>
        <w:gridCol w:w="136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28" w:type="dxa"/>
          </w:tcPr>
          <w:p>
            <w:pPr>
              <w:pStyle w:val="25"/>
              <w:spacing w:before="136"/>
              <w:ind w:left="129" w:right="12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包号</w:t>
            </w:r>
          </w:p>
        </w:tc>
        <w:tc>
          <w:tcPr>
            <w:tcW w:w="3899" w:type="dxa"/>
          </w:tcPr>
          <w:p>
            <w:pPr>
              <w:pStyle w:val="25"/>
              <w:spacing w:before="136"/>
              <w:ind w:left="358"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标的名称</w:t>
            </w:r>
          </w:p>
        </w:tc>
        <w:tc>
          <w:tcPr>
            <w:tcW w:w="1830" w:type="dxa"/>
          </w:tcPr>
          <w:p>
            <w:pPr>
              <w:pStyle w:val="25"/>
              <w:spacing w:before="1"/>
              <w:ind w:left="95" w:right="8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采购包预算金额</w:t>
            </w:r>
          </w:p>
          <w:p>
            <w:pPr>
              <w:pStyle w:val="25"/>
              <w:spacing w:before="3" w:line="251" w:lineRule="exact"/>
              <w:ind w:left="92" w:right="8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（万元）</w:t>
            </w:r>
          </w:p>
        </w:tc>
        <w:tc>
          <w:tcPr>
            <w:tcW w:w="1365" w:type="dxa"/>
          </w:tcPr>
          <w:p>
            <w:pPr>
              <w:pStyle w:val="25"/>
              <w:spacing w:before="13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365" w:type="dxa"/>
          </w:tcPr>
          <w:p>
            <w:pPr>
              <w:pStyle w:val="25"/>
              <w:spacing w:before="13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highlight w:val="none"/>
                <w:lang w:eastAsia="zh-CN"/>
              </w:rPr>
              <w:t>服务期限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8" w:type="dxa"/>
          </w:tcPr>
          <w:p>
            <w:pPr>
              <w:pStyle w:val="25"/>
              <w:spacing w:before="88"/>
              <w:ind w:left="129" w:right="1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15"/>
                <w:sz w:val="24"/>
                <w:szCs w:val="24"/>
              </w:rPr>
              <w:t>01</w:t>
            </w:r>
          </w:p>
        </w:tc>
        <w:tc>
          <w:tcPr>
            <w:tcW w:w="3899" w:type="dxa"/>
            <w:vAlign w:val="center"/>
          </w:tcPr>
          <w:p>
            <w:pPr>
              <w:pStyle w:val="2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北海市妇幼保健院网络安全威胁态势感知系统年度维保服务</w:t>
            </w:r>
          </w:p>
        </w:tc>
        <w:tc>
          <w:tcPr>
            <w:tcW w:w="1830" w:type="dxa"/>
            <w:vAlign w:val="center"/>
          </w:tcPr>
          <w:p>
            <w:pPr>
              <w:pStyle w:val="25"/>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1365" w:type="dxa"/>
            <w:vAlign w:val="center"/>
          </w:tcPr>
          <w:p>
            <w:pPr>
              <w:pStyle w:val="25"/>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c>
          <w:tcPr>
            <w:tcW w:w="1365" w:type="dxa"/>
            <w:vAlign w:val="center"/>
          </w:tcPr>
          <w:p>
            <w:pPr>
              <w:pStyle w:val="25"/>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1年</w:t>
            </w:r>
          </w:p>
        </w:tc>
      </w:tr>
    </w:tbl>
    <w:p>
      <w:pPr>
        <w:pStyle w:val="7"/>
        <w:numPr>
          <w:ilvl w:val="0"/>
          <w:numId w:val="6"/>
        </w:numPr>
        <w:spacing w:before="219"/>
        <w:ind w:left="541" w:leftChars="0" w:firstLine="0" w:firstLineChars="0"/>
        <w:rPr>
          <w:rFonts w:hint="eastAsia"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color w:val="auto"/>
          <w:sz w:val="24"/>
          <w:szCs w:val="24"/>
          <w:highlight w:val="none"/>
        </w:rPr>
        <w:t>项目要求及技术需求</w:t>
      </w:r>
    </w:p>
    <w:tbl>
      <w:tblPr>
        <w:tblStyle w:val="17"/>
        <w:tblpPr w:leftFromText="180" w:rightFromText="180" w:vertAnchor="text" w:horzAnchor="page" w:tblpX="1648" w:tblpY="343"/>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13" w:type="dxa"/>
          <w:bottom w:w="113" w:type="dxa"/>
          <w:right w:w="113"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3889" w:hRule="atLeast"/>
        </w:trPr>
        <w:tc>
          <w:tcPr>
            <w:tcW w:w="9210" w:type="dxa"/>
            <w:tcMar>
              <w:top w:w="13" w:type="dxa"/>
              <w:left w:w="57" w:type="dxa"/>
              <w:bottom w:w="0" w:type="dxa"/>
              <w:right w:w="57" w:type="dxa"/>
            </w:tcMar>
            <w:vAlign w:val="top"/>
          </w:tcPr>
          <w:p>
            <w:pPr>
              <w:autoSpaceDE w:val="0"/>
              <w:spacing w:line="360" w:lineRule="auto"/>
              <w:rPr>
                <w:rFonts w:hint="eastAsia" w:ascii="宋体" w:hAnsi="宋体" w:eastAsia="宋体" w:cs="宋体"/>
                <w:szCs w:val="21"/>
                <w:highlight w:val="none"/>
                <w:lang w:bidi="ar"/>
              </w:rPr>
            </w:pPr>
            <w:r>
              <w:rPr>
                <w:rFonts w:hint="eastAsia" w:ascii="宋体" w:hAnsi="宋体" w:eastAsia="宋体" w:cs="宋体"/>
                <w:szCs w:val="21"/>
                <w:highlight w:val="none"/>
                <w:lang w:bidi="ar"/>
              </w:rPr>
              <w:t>▲1.提供1台奇安信天眼TSS10000-S52-WS 1年威胁检测模块升级，包含威胁情报、webshell检测规则、网页漏洞利用规则、网络攻击检测规则升级服务；</w:t>
            </w:r>
          </w:p>
          <w:p>
            <w:pPr>
              <w:autoSpaceDE w:val="0"/>
              <w:spacing w:line="360" w:lineRule="auto"/>
              <w:rPr>
                <w:rFonts w:hint="eastAsia" w:ascii="宋体" w:hAnsi="宋体" w:eastAsia="宋体" w:cs="宋体"/>
                <w:szCs w:val="21"/>
                <w:highlight w:val="none"/>
                <w:lang w:bidi="ar"/>
              </w:rPr>
            </w:pPr>
            <w:r>
              <w:rPr>
                <w:rFonts w:hint="eastAsia" w:ascii="宋体" w:hAnsi="宋体" w:eastAsia="宋体" w:cs="宋体"/>
                <w:szCs w:val="21"/>
                <w:highlight w:val="none"/>
                <w:lang w:bidi="ar"/>
              </w:rPr>
              <w:t>▲2.提供1台奇安信天眼TSS10000-A57-WS 1年威胁情报升级服务；</w:t>
            </w:r>
          </w:p>
          <w:p>
            <w:pPr>
              <w:autoSpaceDE w:val="0"/>
              <w:spacing w:line="360" w:lineRule="auto"/>
              <w:rPr>
                <w:rFonts w:hint="eastAsia" w:ascii="宋体" w:hAnsi="宋体" w:eastAsia="宋体" w:cs="宋体"/>
                <w:szCs w:val="21"/>
                <w:highlight w:val="none"/>
                <w:lang w:bidi="ar"/>
              </w:rPr>
            </w:pPr>
            <w:r>
              <w:rPr>
                <w:rFonts w:hint="eastAsia" w:ascii="宋体" w:hAnsi="宋体" w:eastAsia="宋体" w:cs="宋体"/>
                <w:szCs w:val="21"/>
                <w:highlight w:val="none"/>
                <w:lang w:bidi="ar"/>
              </w:rPr>
              <w:t>▲3. 提供TSS10000-A57-WS 1台，TSS10000-S52-WS 1台硬件维保服务各1年；</w:t>
            </w:r>
          </w:p>
          <w:p>
            <w:pPr>
              <w:autoSpaceDE w:val="0"/>
              <w:spacing w:line="360" w:lineRule="auto"/>
              <w:rPr>
                <w:rFonts w:hint="eastAsia" w:ascii="宋体" w:hAnsi="宋体" w:eastAsia="宋体" w:cs="宋体"/>
                <w:szCs w:val="21"/>
                <w:lang w:bidi="ar"/>
              </w:rPr>
            </w:pPr>
            <w:r>
              <w:rPr>
                <w:rFonts w:hint="eastAsia" w:ascii="宋体" w:hAnsi="宋体" w:eastAsia="宋体" w:cs="宋体"/>
                <w:szCs w:val="21"/>
                <w:lang w:bidi="ar"/>
              </w:rPr>
              <w:t>4.威胁情报的威胁检测，检测类型包含APT事件、僵尸网络、勒索软件、流氓推广、窃密木马、网络蠕虫、远控木马、黑市工具、其他恶意软件，并可自定义威胁情报；</w:t>
            </w:r>
          </w:p>
          <w:p>
            <w:pPr>
              <w:autoSpaceDE w:val="0"/>
              <w:spacing w:line="360" w:lineRule="auto"/>
              <w:rPr>
                <w:rFonts w:hint="eastAsia" w:ascii="宋体" w:hAnsi="宋体" w:eastAsia="宋体" w:cs="宋体"/>
                <w:szCs w:val="21"/>
                <w:lang w:bidi="ar"/>
              </w:rPr>
            </w:pPr>
            <w:r>
              <w:rPr>
                <w:rFonts w:hint="eastAsia" w:ascii="宋体" w:hAnsi="宋体" w:eastAsia="宋体" w:cs="宋体"/>
                <w:szCs w:val="21"/>
                <w:lang w:bidi="ar"/>
              </w:rPr>
              <w:t>5.支持与云端威胁情报中心联动，可对攻击IP、C&amp;C域名和恶意样本MD5进行一键搜索，查看基本信息、相关样本、关联URL、可视化分析、域名解析、注册信息、关联域名、数字证书等；</w:t>
            </w:r>
          </w:p>
          <w:p>
            <w:pPr>
              <w:autoSpaceDE w:val="0"/>
              <w:spacing w:line="360" w:lineRule="auto"/>
              <w:rPr>
                <w:rFonts w:hint="eastAsia" w:ascii="宋体" w:hAnsi="宋体" w:eastAsia="宋体" w:cs="宋体"/>
                <w:szCs w:val="21"/>
                <w:lang w:bidi="ar"/>
              </w:rPr>
            </w:pPr>
            <w:r>
              <w:rPr>
                <w:rFonts w:hint="eastAsia" w:ascii="宋体" w:hAnsi="宋体" w:eastAsia="宋体" w:cs="宋体"/>
                <w:szCs w:val="21"/>
                <w:lang w:bidi="ar"/>
              </w:rPr>
              <w:t>威胁告警类别需要包括webshell上传、网页漏洞利用、网络攻击、APT事件、远控木马、窃密木马、僵尸网络、勒索软件、黑市工具、网络蠕虫、恶意样本执行、恶意样本投递；</w:t>
            </w:r>
          </w:p>
          <w:p>
            <w:pPr>
              <w:autoSpaceDE w:val="0"/>
              <w:spacing w:line="360" w:lineRule="auto"/>
              <w:rPr>
                <w:rFonts w:hint="eastAsia" w:ascii="宋体" w:hAnsi="宋体" w:eastAsia="宋体" w:cs="宋体"/>
                <w:szCs w:val="21"/>
                <w:lang w:bidi="ar"/>
              </w:rPr>
            </w:pPr>
            <w:r>
              <w:rPr>
                <w:rFonts w:hint="eastAsia" w:ascii="宋体" w:hAnsi="宋体" w:eastAsia="宋体" w:cs="宋体"/>
                <w:szCs w:val="21"/>
                <w:lang w:bidi="ar"/>
              </w:rPr>
              <w:t>6.对于重要的未知威胁告警，将告知客户攻击的相关背景信息（攻击行业，受害范围）；</w:t>
            </w:r>
          </w:p>
          <w:p>
            <w:pPr>
              <w:autoSpaceDE w:val="0"/>
              <w:spacing w:line="360" w:lineRule="auto"/>
              <w:rPr>
                <w:rFonts w:hint="eastAsia" w:ascii="宋体" w:hAnsi="宋体" w:eastAsia="宋体" w:cs="宋体"/>
                <w:szCs w:val="21"/>
                <w:lang w:bidi="ar"/>
              </w:rPr>
            </w:pPr>
            <w:r>
              <w:rPr>
                <w:rFonts w:hint="eastAsia" w:ascii="宋体" w:hAnsi="宋体" w:eastAsia="宋体" w:cs="宋体"/>
                <w:szCs w:val="21"/>
                <w:lang w:bidi="ar"/>
              </w:rPr>
              <w:t>7.能够对未知威胁告警进行处置，可设置不同状态对告警进行跟踪；</w:t>
            </w:r>
          </w:p>
          <w:p>
            <w:pPr>
              <w:autoSpaceDE w:val="0"/>
              <w:spacing w:line="360" w:lineRule="auto"/>
              <w:rPr>
                <w:rFonts w:hint="eastAsia" w:ascii="宋体" w:hAnsi="宋体" w:eastAsia="宋体" w:cs="宋体"/>
                <w:szCs w:val="21"/>
                <w:lang w:bidi="ar"/>
              </w:rPr>
            </w:pPr>
            <w:r>
              <w:rPr>
                <w:rFonts w:hint="eastAsia" w:ascii="宋体" w:hAnsi="宋体" w:eastAsia="宋体" w:cs="宋体"/>
                <w:szCs w:val="21"/>
                <w:lang w:bidi="ar"/>
              </w:rPr>
              <w:t>8.支持对web漏洞利用检测规则、入侵检测规则等多种规则的配置，选择，可以有针对性的选择部分规则开启；</w:t>
            </w:r>
          </w:p>
          <w:p>
            <w:pPr>
              <w:autoSpaceDE w:val="0"/>
              <w:spacing w:line="360" w:lineRule="auto"/>
              <w:rPr>
                <w:rFonts w:hint="eastAsia" w:ascii="宋体" w:hAnsi="宋体" w:eastAsia="宋体" w:cs="宋体"/>
                <w:szCs w:val="21"/>
                <w:lang w:bidi="ar"/>
              </w:rPr>
            </w:pPr>
            <w:r>
              <w:rPr>
                <w:rFonts w:hint="eastAsia" w:ascii="宋体" w:hAnsi="宋体" w:eastAsia="宋体" w:cs="宋体"/>
                <w:szCs w:val="21"/>
                <w:lang w:bidi="ar"/>
              </w:rPr>
              <w:t>9.能够对网络通信行为进行还原和记录，以供安全人员进行取证分析，还原内容包括：TCP会话记录、Web访问记录、SQL访问记录、DNS解析记录、文件传输行为、LDAP登录行为；</w:t>
            </w:r>
          </w:p>
          <w:p>
            <w:pPr>
              <w:autoSpaceDE w:val="0"/>
              <w:spacing w:line="360" w:lineRule="auto"/>
              <w:rPr>
                <w:rFonts w:ascii="宋体" w:hAnsi="宋体" w:eastAsia="宋体" w:cs="宋体"/>
                <w:szCs w:val="21"/>
                <w:lang w:bidi="ar"/>
              </w:rPr>
            </w:pPr>
            <w:r>
              <w:rPr>
                <w:rFonts w:hint="eastAsia" w:ascii="宋体" w:hAnsi="宋体" w:eastAsia="宋体" w:cs="宋体"/>
                <w:szCs w:val="21"/>
                <w:lang w:bidi="ar"/>
              </w:rPr>
              <w:t>10.支持在线升级和离线升级两种升级方式，并支持定时自动升级；</w:t>
            </w:r>
          </w:p>
          <w:p>
            <w:pPr>
              <w:autoSpaceDE w:val="0"/>
              <w:spacing w:line="360" w:lineRule="auto"/>
              <w:rPr>
                <w:rFonts w:hint="eastAsia" w:ascii="宋体" w:hAnsi="宋体" w:eastAsia="宋体" w:cs="宋体"/>
                <w:szCs w:val="21"/>
                <w:lang w:bidi="ar"/>
              </w:rPr>
            </w:pPr>
            <w:r>
              <w:rPr>
                <w:rFonts w:hint="eastAsia" w:ascii="宋体" w:hAnsi="宋体" w:eastAsia="宋体" w:cs="宋体"/>
                <w:szCs w:val="21"/>
                <w:lang w:bidi="ar"/>
              </w:rPr>
              <w:t>▲11.支持对任意线索的自定义拓线及溯源取证分析，支持以可视化分析画布形式展示拓线过程并支持结果快照导出；支持对于给定线索的溯源结果展示，包括但不限于攻击溯源、失陷主机分析、暴力破解分析、弱口令分析等（投标文件需提供能够体现上述功能配置截图）。</w:t>
            </w:r>
          </w:p>
          <w:p>
            <w:pPr>
              <w:autoSpaceDE w:val="0"/>
              <w:spacing w:line="360" w:lineRule="auto"/>
              <w:rPr>
                <w:rFonts w:hint="eastAsia" w:ascii="宋体" w:hAnsi="宋体" w:eastAsia="宋体" w:cs="宋体"/>
                <w:szCs w:val="21"/>
                <w:lang w:bidi="ar"/>
              </w:rPr>
            </w:pPr>
            <w:r>
              <w:rPr>
                <w:rFonts w:hint="eastAsia" w:ascii="宋体" w:hAnsi="宋体" w:eastAsia="宋体" w:cs="宋体"/>
                <w:szCs w:val="21"/>
                <w:lang w:bidi="ar"/>
              </w:rPr>
              <w:t>▲12.支持工作流程自定义编排，支持联动服务管理，支持python语言与javascript语言在web页面编辑联动服务（投标文件需提供能够体现上述功能配置截图）。</w:t>
            </w:r>
          </w:p>
          <w:p>
            <w:pPr>
              <w:autoSpaceDE w:val="0"/>
              <w:spacing w:line="360" w:lineRule="auto"/>
              <w:rPr>
                <w:rFonts w:hint="eastAsia" w:ascii="宋体" w:hAnsi="宋体" w:eastAsia="宋体" w:cs="宋体"/>
                <w:szCs w:val="21"/>
                <w:lang w:bidi="ar"/>
              </w:rPr>
            </w:pPr>
            <w:r>
              <w:rPr>
                <w:rFonts w:hint="eastAsia" w:ascii="宋体" w:hAnsi="宋体" w:eastAsia="宋体" w:cs="宋体"/>
                <w:szCs w:val="21"/>
                <w:lang w:bidi="ar"/>
              </w:rPr>
              <w:t>13.支持告警日志检索，可基于时间、告警类型、文件MD5、文件名、文件传输方向、攻击方式、攻击结果、来源/目的所属国、IP地址、上下行负载等多字段混合搜索。</w:t>
            </w:r>
          </w:p>
          <w:p>
            <w:pPr>
              <w:autoSpaceDE w:val="0"/>
              <w:spacing w:line="360" w:lineRule="auto"/>
              <w:rPr>
                <w:rFonts w:hint="eastAsia" w:ascii="宋体" w:hAnsi="宋体" w:eastAsia="宋体" w:cs="宋体"/>
                <w:szCs w:val="21"/>
                <w:lang w:bidi="ar"/>
              </w:rPr>
            </w:pPr>
            <w:r>
              <w:rPr>
                <w:rFonts w:hint="eastAsia" w:ascii="宋体" w:hAnsi="宋体" w:eastAsia="宋体" w:cs="宋体"/>
                <w:szCs w:val="21"/>
                <w:lang w:bidi="ar"/>
              </w:rPr>
              <w:t>14.支持大屏展示综合态势包括整体系统概况、威胁等级分布、告警趋势、不同维度的攻击数量统计、攻击阶段等。</w:t>
            </w:r>
          </w:p>
          <w:p>
            <w:pPr>
              <w:autoSpaceDE w:val="0"/>
              <w:spacing w:line="360" w:lineRule="auto"/>
              <w:rPr>
                <w:rFonts w:hint="eastAsia" w:ascii="宋体" w:hAnsi="宋体" w:eastAsia="宋体" w:cs="宋体"/>
                <w:szCs w:val="21"/>
                <w:lang w:bidi="ar"/>
              </w:rPr>
            </w:pPr>
            <w:r>
              <w:rPr>
                <w:rFonts w:hint="eastAsia" w:ascii="宋体" w:hAnsi="宋体" w:eastAsia="宋体" w:cs="宋体"/>
                <w:szCs w:val="21"/>
                <w:lang w:bidi="ar"/>
              </w:rPr>
              <w:t>▲15.能够通过钉钉或者飞书推送告警，方便在手机端接收威胁感知系统的告警信息（投标文件需提供能够体现上述功能配置截图）。</w:t>
            </w:r>
          </w:p>
          <w:p>
            <w:pPr>
              <w:pStyle w:val="22"/>
              <w:numPr>
                <w:ilvl w:val="0"/>
                <w:numId w:val="0"/>
              </w:numPr>
              <w:ind w:right="0" w:rightChars="0"/>
              <w:jc w:val="both"/>
              <w:rPr>
                <w:rFonts w:hint="eastAsia" w:ascii="宋体" w:hAnsi="宋体" w:eastAsia="宋体" w:cs="宋体"/>
                <w:szCs w:val="21"/>
                <w:lang w:eastAsia="zh-CN" w:bidi="ar"/>
              </w:rPr>
            </w:pPr>
            <w:r>
              <w:rPr>
                <w:rFonts w:hint="eastAsia" w:ascii="宋体" w:hAnsi="宋体" w:eastAsia="宋体" w:cs="宋体"/>
                <w:szCs w:val="21"/>
                <w:lang w:bidi="ar"/>
              </w:rPr>
              <w:t>▲16.投标人具备配置设备告警自动化关联到威胁情报库的能力，对发现高危告警事件进行深度分析。深度分析能力不少于以下8个维度:I0C自动化数据流检测、失陷情报批量查询、样本哈希批量查询、样本自动化分析、恶意 IP 批量查询、APT 样本自动化检测器、PCAP 自动化分析、邮件批量自动化检测。(在响应文件中提供功能界面截图)</w:t>
            </w:r>
            <w:r>
              <w:rPr>
                <w:rFonts w:hint="eastAsia" w:ascii="宋体" w:hAnsi="宋体" w:eastAsia="宋体" w:cs="宋体"/>
                <w:szCs w:val="21"/>
                <w:lang w:eastAsia="zh-CN" w:bidi="ar"/>
              </w:rPr>
              <w:t>。</w:t>
            </w:r>
          </w:p>
          <w:p>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注：本项目中标注</w:t>
            </w:r>
            <w:r>
              <w:rPr>
                <w:rFonts w:hint="eastAsia" w:ascii="宋体" w:hAnsi="宋体" w:eastAsia="宋体" w:cs="宋体"/>
                <w:szCs w:val="21"/>
                <w:highlight w:val="none"/>
              </w:rPr>
              <w:t>▲</w:t>
            </w:r>
            <w:r>
              <w:rPr>
                <w:rFonts w:hint="eastAsia" w:ascii="宋体" w:hAnsi="宋体" w:eastAsia="宋体" w:cs="宋体"/>
                <w:b/>
                <w:color w:val="000000" w:themeColor="text1"/>
                <w:highlight w:val="none"/>
                <w14:textFill>
                  <w14:solidFill>
                    <w14:schemeClr w14:val="tx1"/>
                  </w14:solidFill>
                </w14:textFill>
              </w:rPr>
              <w:t>号的内容为实质性要求和条件，须满足或响应，若无法完全满足，将会被认定为无效投标。</w:t>
            </w:r>
          </w:p>
          <w:p>
            <w:pPr>
              <w:pStyle w:val="22"/>
              <w:numPr>
                <w:ilvl w:val="0"/>
                <w:numId w:val="0"/>
              </w:numPr>
              <w:ind w:right="0" w:rightChars="0"/>
              <w:jc w:val="both"/>
              <w:rPr>
                <w:rFonts w:hint="eastAsia" w:ascii="宋体" w:hAnsi="宋体" w:eastAsia="宋体" w:cs="宋体"/>
                <w:szCs w:val="21"/>
                <w:lang w:val="en-US" w:eastAsia="zh-CN" w:bidi="ar"/>
              </w:rPr>
            </w:pPr>
          </w:p>
        </w:tc>
      </w:tr>
    </w:tbl>
    <w:p>
      <w:pPr>
        <w:rPr>
          <w:rFonts w:hint="eastAsia" w:asciiTheme="minorEastAsia" w:hAnsiTheme="minorEastAsia" w:eastAsiaTheme="minorEastAsia" w:cstheme="minorEastAsia"/>
          <w:color w:val="auto"/>
          <w:spacing w:val="2"/>
          <w:sz w:val="22"/>
          <w:szCs w:val="22"/>
          <w:highlight w:val="none"/>
        </w:rPr>
      </w:pPr>
    </w:p>
    <w:p>
      <w:pPr>
        <w:pStyle w:val="11"/>
        <w:rPr>
          <w:rFonts w:hint="eastAsia" w:asciiTheme="minorEastAsia" w:hAnsiTheme="minorEastAsia" w:eastAsiaTheme="minorEastAsia" w:cstheme="minorEastAsia"/>
          <w:color w:val="auto"/>
          <w:spacing w:val="2"/>
          <w:sz w:val="22"/>
          <w:szCs w:val="22"/>
          <w:highlight w:val="none"/>
        </w:rPr>
      </w:pPr>
    </w:p>
    <w:p>
      <w:pPr>
        <w:rPr>
          <w:rFonts w:hint="eastAsia" w:asciiTheme="minorEastAsia" w:hAnsiTheme="minorEastAsia" w:eastAsiaTheme="minorEastAsia" w:cstheme="minorEastAsia"/>
          <w:color w:val="auto"/>
          <w:spacing w:val="2"/>
          <w:sz w:val="22"/>
          <w:szCs w:val="22"/>
          <w:highlight w:val="none"/>
        </w:rPr>
      </w:pPr>
    </w:p>
    <w:p>
      <w:pPr>
        <w:pStyle w:val="11"/>
        <w:rPr>
          <w:rFonts w:hint="eastAsia" w:asciiTheme="minorEastAsia" w:hAnsiTheme="minorEastAsia" w:eastAsiaTheme="minorEastAsia" w:cstheme="minorEastAsia"/>
          <w:color w:val="auto"/>
          <w:spacing w:val="2"/>
          <w:sz w:val="22"/>
          <w:szCs w:val="22"/>
          <w:highlight w:val="none"/>
        </w:rPr>
      </w:pPr>
    </w:p>
    <w:p>
      <w:pPr>
        <w:rPr>
          <w:rFonts w:hint="eastAsia" w:asciiTheme="minorEastAsia" w:hAnsiTheme="minorEastAsia" w:eastAsiaTheme="minorEastAsia" w:cstheme="minorEastAsia"/>
          <w:color w:val="auto"/>
          <w:spacing w:val="2"/>
          <w:sz w:val="22"/>
          <w:szCs w:val="22"/>
          <w:highlight w:val="none"/>
        </w:rPr>
      </w:pPr>
    </w:p>
    <w:p>
      <w:pPr>
        <w:pStyle w:val="11"/>
        <w:rPr>
          <w:rFonts w:hint="eastAsia" w:asciiTheme="minorEastAsia" w:hAnsiTheme="minorEastAsia" w:eastAsiaTheme="minorEastAsia" w:cstheme="minorEastAsia"/>
          <w:color w:val="auto"/>
          <w:spacing w:val="2"/>
          <w:sz w:val="22"/>
          <w:szCs w:val="22"/>
          <w:highlight w:val="none"/>
        </w:rPr>
      </w:pPr>
    </w:p>
    <w:p>
      <w:pPr>
        <w:rPr>
          <w:rFonts w:hint="eastAsia" w:asciiTheme="minorEastAsia" w:hAnsiTheme="minorEastAsia" w:eastAsiaTheme="minorEastAsia" w:cstheme="minorEastAsia"/>
          <w:color w:val="auto"/>
          <w:spacing w:val="2"/>
          <w:sz w:val="22"/>
          <w:szCs w:val="22"/>
          <w:highlight w:val="none"/>
        </w:rPr>
      </w:pPr>
    </w:p>
    <w:p>
      <w:pPr>
        <w:pStyle w:val="11"/>
        <w:rPr>
          <w:rFonts w:hint="eastAsia" w:asciiTheme="minorEastAsia" w:hAnsiTheme="minorEastAsia" w:eastAsiaTheme="minorEastAsia" w:cstheme="minorEastAsia"/>
          <w:color w:val="auto"/>
          <w:spacing w:val="2"/>
          <w:sz w:val="22"/>
          <w:szCs w:val="22"/>
          <w:highlight w:val="none"/>
        </w:rPr>
      </w:pPr>
    </w:p>
    <w:p>
      <w:pPr>
        <w:rPr>
          <w:rFonts w:hint="eastAsia" w:asciiTheme="minorEastAsia" w:hAnsiTheme="minorEastAsia" w:eastAsiaTheme="minorEastAsia" w:cstheme="minorEastAsia"/>
          <w:color w:val="auto"/>
          <w:spacing w:val="2"/>
          <w:sz w:val="22"/>
          <w:szCs w:val="22"/>
          <w:highlight w:val="none"/>
        </w:rPr>
      </w:pPr>
    </w:p>
    <w:p>
      <w:pPr>
        <w:pStyle w:val="11"/>
        <w:rPr>
          <w:rFonts w:hint="eastAsia" w:asciiTheme="minorEastAsia" w:hAnsiTheme="minorEastAsia" w:eastAsiaTheme="minorEastAsia" w:cstheme="minorEastAsia"/>
          <w:color w:val="auto"/>
          <w:spacing w:val="2"/>
          <w:sz w:val="22"/>
          <w:szCs w:val="22"/>
          <w:highlight w:val="none"/>
        </w:rPr>
      </w:pPr>
    </w:p>
    <w:p>
      <w:pPr>
        <w:rPr>
          <w:rFonts w:hint="eastAsia" w:asciiTheme="minorEastAsia" w:hAnsiTheme="minorEastAsia" w:eastAsiaTheme="minorEastAsia" w:cstheme="minorEastAsia"/>
          <w:color w:val="auto"/>
          <w:spacing w:val="2"/>
          <w:sz w:val="22"/>
          <w:szCs w:val="22"/>
          <w:highlight w:val="none"/>
        </w:rPr>
      </w:pPr>
    </w:p>
    <w:p>
      <w:pPr>
        <w:pStyle w:val="11"/>
        <w:rPr>
          <w:rFonts w:hint="eastAsia" w:asciiTheme="minorEastAsia" w:hAnsiTheme="minorEastAsia" w:eastAsiaTheme="minorEastAsia" w:cstheme="minorEastAsia"/>
          <w:color w:val="auto"/>
          <w:spacing w:val="2"/>
          <w:sz w:val="22"/>
          <w:szCs w:val="22"/>
          <w:highlight w:val="none"/>
        </w:rPr>
      </w:pPr>
    </w:p>
    <w:p>
      <w:pPr>
        <w:rPr>
          <w:rFonts w:hint="eastAsia" w:asciiTheme="minorEastAsia" w:hAnsiTheme="minorEastAsia" w:eastAsiaTheme="minorEastAsia" w:cstheme="minorEastAsia"/>
          <w:color w:val="auto"/>
          <w:spacing w:val="2"/>
          <w:sz w:val="22"/>
          <w:szCs w:val="22"/>
          <w:highlight w:val="none"/>
        </w:rPr>
      </w:pPr>
    </w:p>
    <w:p>
      <w:pPr>
        <w:pStyle w:val="11"/>
        <w:rPr>
          <w:rFonts w:hint="eastAsia" w:asciiTheme="minorEastAsia" w:hAnsiTheme="minorEastAsia" w:eastAsiaTheme="minorEastAsia" w:cstheme="minorEastAsia"/>
          <w:color w:val="auto"/>
          <w:spacing w:val="2"/>
          <w:sz w:val="22"/>
          <w:szCs w:val="22"/>
          <w:highlight w:val="none"/>
        </w:rPr>
      </w:pPr>
    </w:p>
    <w:p>
      <w:pPr>
        <w:rPr>
          <w:rFonts w:hint="eastAsia" w:asciiTheme="minorEastAsia" w:hAnsiTheme="minorEastAsia" w:eastAsiaTheme="minorEastAsia" w:cstheme="minorEastAsia"/>
          <w:color w:val="auto"/>
          <w:spacing w:val="2"/>
          <w:sz w:val="22"/>
          <w:szCs w:val="22"/>
          <w:highlight w:val="none"/>
        </w:rPr>
      </w:pPr>
    </w:p>
    <w:p>
      <w:pPr>
        <w:pStyle w:val="11"/>
        <w:rPr>
          <w:rFonts w:hint="eastAsia" w:asciiTheme="minorEastAsia" w:hAnsiTheme="minorEastAsia" w:eastAsiaTheme="minorEastAsia" w:cstheme="minorEastAsia"/>
          <w:color w:val="auto"/>
          <w:spacing w:val="2"/>
          <w:sz w:val="22"/>
          <w:szCs w:val="22"/>
          <w:highlight w:val="none"/>
        </w:rPr>
      </w:pPr>
    </w:p>
    <w:p>
      <w:pPr>
        <w:rPr>
          <w:rFonts w:hint="eastAsia" w:asciiTheme="minorEastAsia" w:hAnsiTheme="minorEastAsia" w:eastAsiaTheme="minorEastAsia" w:cstheme="minorEastAsia"/>
          <w:color w:val="auto"/>
          <w:spacing w:val="2"/>
          <w:sz w:val="22"/>
          <w:szCs w:val="22"/>
          <w:highlight w:val="none"/>
        </w:rPr>
      </w:pPr>
    </w:p>
    <w:p>
      <w:pPr>
        <w:pStyle w:val="11"/>
        <w:rPr>
          <w:rFonts w:hint="eastAsia" w:asciiTheme="minorEastAsia" w:hAnsiTheme="minorEastAsia" w:eastAsiaTheme="minorEastAsia" w:cstheme="minorEastAsia"/>
          <w:color w:val="auto"/>
          <w:spacing w:val="2"/>
          <w:sz w:val="22"/>
          <w:szCs w:val="22"/>
          <w:highlight w:val="none"/>
        </w:rPr>
      </w:pPr>
    </w:p>
    <w:p>
      <w:pPr>
        <w:pStyle w:val="7"/>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
          <w:sz w:val="22"/>
          <w:szCs w:val="22"/>
          <w:highlight w:val="none"/>
        </w:rPr>
        <w:t>三、</w:t>
      </w:r>
      <w:r>
        <w:rPr>
          <w:rFonts w:hint="eastAsia" w:asciiTheme="minorEastAsia" w:hAnsiTheme="minorEastAsia" w:eastAsiaTheme="minorEastAsia" w:cstheme="minorEastAsia"/>
          <w:b/>
          <w:bCs/>
          <w:color w:val="auto"/>
          <w:spacing w:val="2"/>
          <w:sz w:val="22"/>
          <w:szCs w:val="22"/>
          <w:highlight w:val="none"/>
        </w:rPr>
        <w:t>商务要求</w:t>
      </w:r>
    </w:p>
    <w:p>
      <w:pPr>
        <w:rPr>
          <w:rFonts w:hint="eastAsia"/>
        </w:rPr>
      </w:pPr>
    </w:p>
    <w:tbl>
      <w:tblPr>
        <w:tblStyle w:val="18"/>
        <w:tblW w:w="0" w:type="auto"/>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tcPr>
          <w:p>
            <w:pPr>
              <w:spacing w:line="360" w:lineRule="auto"/>
              <w:rPr>
                <w:ins w:id="0" w:author="lin" w:date="2025-07-02T17:54:02Z"/>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一、付款方式：服务费按季度支付，由服务方开具正式发票，采购方收到合规发票后 60 日内支付服务费。</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维保</w:t>
            </w:r>
            <w:r>
              <w:rPr>
                <w:rFonts w:hint="eastAsia" w:asciiTheme="minorEastAsia" w:hAnsiTheme="minorEastAsia" w:eastAsiaTheme="minorEastAsia" w:cstheme="minorEastAsia"/>
                <w:color w:val="auto"/>
                <w:sz w:val="24"/>
                <w:szCs w:val="24"/>
                <w:highlight w:val="none"/>
              </w:rPr>
              <w:t>服务期限：</w:t>
            </w:r>
            <w:r>
              <w:rPr>
                <w:rFonts w:hint="eastAsia" w:asciiTheme="minorEastAsia" w:hAnsiTheme="minorEastAsia" w:eastAsiaTheme="minorEastAsia" w:cstheme="minorEastAsia"/>
                <w:color w:val="auto"/>
                <w:sz w:val="24"/>
                <w:szCs w:val="24"/>
                <w:highlight w:val="none"/>
                <w:lang w:val="en-US" w:eastAsia="zh-CN"/>
              </w:rPr>
              <w:t>1年。</w:t>
            </w:r>
          </w:p>
          <w:p>
            <w:pPr>
              <w:spacing w:line="360" w:lineRule="auto"/>
              <w:rPr>
                <w:ins w:id="1" w:author="lin" w:date="2025-07-02T17:54:12Z"/>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三、服务地点：</w:t>
            </w:r>
            <w:r>
              <w:rPr>
                <w:rFonts w:hint="eastAsia" w:asciiTheme="minorEastAsia" w:hAnsiTheme="minorEastAsia" w:eastAsiaTheme="minorEastAsia" w:cstheme="minorEastAsia"/>
                <w:color w:val="auto"/>
                <w:sz w:val="24"/>
                <w:szCs w:val="24"/>
                <w:highlight w:val="none"/>
                <w:lang w:eastAsia="zh-CN"/>
              </w:rPr>
              <w:t>北海市妇幼保健院内指定地点。</w:t>
            </w:r>
          </w:p>
          <w:p>
            <w:pPr>
              <w:pStyle w:val="7"/>
              <w:ind w:firstLine="440" w:firstLineChars="200"/>
              <w:rPr>
                <w:rFonts w:hint="eastAsia" w:asciiTheme="minorEastAsia" w:hAnsiTheme="minorEastAsia" w:eastAsiaTheme="minorEastAsia" w:cstheme="minorEastAsia"/>
                <w:color w:val="auto"/>
                <w:sz w:val="22"/>
                <w:szCs w:val="22"/>
                <w:highlight w:val="none"/>
                <w:vertAlign w:val="baseline"/>
              </w:rPr>
            </w:pPr>
          </w:p>
        </w:tc>
      </w:tr>
    </w:tbl>
    <w:p>
      <w:pPr>
        <w:pStyle w:val="11"/>
        <w:rPr>
          <w:rFonts w:hint="eastAsia"/>
        </w:rPr>
      </w:pPr>
    </w:p>
    <w:p>
      <w:pPr>
        <w:rPr>
          <w:rFonts w:hint="eastAsia"/>
        </w:rPr>
      </w:pPr>
    </w:p>
    <w:p>
      <w:pPr>
        <w:pStyle w:val="11"/>
        <w:rPr>
          <w:rFonts w:hint="eastAsia"/>
          <w:b/>
          <w:bCs/>
          <w:sz w:val="24"/>
          <w:szCs w:val="36"/>
          <w:lang w:eastAsia="zh-CN"/>
        </w:rPr>
      </w:pPr>
    </w:p>
    <w:p>
      <w:pPr>
        <w:pStyle w:val="11"/>
        <w:rPr>
          <w:rFonts w:hint="eastAsia"/>
          <w:b/>
          <w:bCs/>
          <w:sz w:val="24"/>
          <w:szCs w:val="36"/>
          <w:lang w:val="en-US" w:eastAsia="zh-CN"/>
        </w:rPr>
      </w:pPr>
      <w:r>
        <w:rPr>
          <w:rFonts w:hint="eastAsia"/>
          <w:b/>
          <w:bCs/>
          <w:sz w:val="24"/>
          <w:szCs w:val="36"/>
          <w:lang w:eastAsia="zh-CN"/>
        </w:rPr>
        <w:t>附件</w:t>
      </w:r>
      <w:r>
        <w:rPr>
          <w:rFonts w:hint="eastAsia"/>
          <w:b/>
          <w:bCs/>
          <w:sz w:val="24"/>
          <w:szCs w:val="36"/>
          <w:lang w:val="en-US" w:eastAsia="zh-CN"/>
        </w:rPr>
        <w:t>1：态势感知年度维保服务考核表</w:t>
      </w: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8"/>
        <w:gridCol w:w="1707"/>
        <w:gridCol w:w="1936"/>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4"/>
                <w:szCs w:val="24"/>
                <w:u w:val="none"/>
              </w:rPr>
            </w:pPr>
            <w:r>
              <w:rPr>
                <w:rStyle w:val="28"/>
                <w:lang w:val="en-US" w:eastAsia="zh-CN" w:bidi="ar"/>
              </w:rPr>
              <w:t xml:space="preserve">                                                设备类□ 家具用具类□  信息类</w:t>
            </w:r>
            <w:r>
              <w:rPr>
                <w:rStyle w:val="29"/>
                <w:lang w:val="en-US" w:eastAsia="zh-CN" w:bidi="ar"/>
              </w:rPr>
              <w:t>R</w:t>
            </w:r>
            <w:r>
              <w:rPr>
                <w:rStyle w:val="28"/>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采购项目（产品名称）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态势感知监测服务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使用科室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合同约定服务期限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Arial" w:hAnsi="Arial" w:eastAsia="等线" w:cs="Arial"/>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合同编号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服务商名称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项目经理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服务期内采购项目使用情况：（注：以下三项为必达项，任何项没完成即考核不通过）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1、采购项目是否正常使用 ；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2、采购项目在使用过程各项性能及技术指标是否达到合同要求；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3、采购项目出现故障，供应商是否按合同约定及时响应并解决。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是否符合考核要求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考核项目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考核标准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考核方法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default" w:ascii="等线" w:hAnsi="等线" w:eastAsia="等线" w:cs="等线"/>
                <w:b/>
                <w:bCs/>
                <w:i w:val="0"/>
                <w:iCs w:val="0"/>
                <w:color w:val="000000"/>
                <w:kern w:val="0"/>
                <w:sz w:val="24"/>
                <w:szCs w:val="24"/>
                <w:u w:val="none"/>
                <w:lang w:val="en-US" w:eastAsia="zh-CN" w:bidi="ar"/>
              </w:rPr>
              <w:t>评定结果（优□ 良□  及格□  不及格□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流量采集与识别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网络协议识别：支持常见协议识别并还原网络流量，用于取证分析、威胁发现。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支持：tcp、udp、icmp、http、dns、dhcp、smtp、pop3、imap、webmail、db2、oracle、mysql、mssql-db、sctp、sybase、smb、sip、ftp、snmp、telnet、nfs、ssl、ssh、ldap、radius、kerberos、netbios、ntp、vnc、ipv6、tidb、kingbase、mqtt等。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优□   良□   及格□   不及格□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日志外发支持配置网络日志外发的标准模式、精简模式、自定义模式。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支持外发的网络日志的类型包括：TCP流量、UDP流量、异常流量、SSL加密协商、登录行为、域名解析、文件传输、FTP控制通道、LDAP行为、web访问、邮件行为、数据库操作、telnet命令、旁路阻断、MQ流量、Radius行为、Kerberos行为、ICMP流量、syn流量、DHCP解析等20种网络日志。每种网络日志，都支持自定义配置外发的字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优□   良□   及格□   不及格□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流量威胁检测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WEB攻击检测支持常见攻击行为检测，支持HTTP双向流量动态检测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检出类型包括：中国菜刀、蚁剑、冰蝎、哥斯拉、小马生成器webshell上传攻击检测，HTTP代理程序等。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优□   良□   及格□   不及格□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WEBSHELL攻击检测支持基于工具特征的WebShell检测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检出类型包括：各种协议的帐号暴力破解，Mysql UDF提权攻击、Microsoft Windows NetLogon权限提升漏洞攻击，向日葵、TeamViewer，psexec远程执行、smbexec在目标上远程执行命令，DCSync_DCShadow疑似攻击、域用户口令爆破行为、域内密码喷洒攻击，njRat后门程序变种通信行为、Cobaltstrike HTTPS beacon通信等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优□   良□   及格□   不及格□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网络攻击检测支持网络攻击检测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检测类型包括：ICMP、DNS协议等隐蔽隧道攻击检测，恶意软件加密通信的检测，加密web应用的流量检测，非法应用加密通信的检测，SSL加密协议相关的漏洞与攻击的检测，加密通道攻击行为检测，支持JA3指纹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优□   良□   及格□   不及格□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加密流量攻击检测支持隐秘信道检测。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检测类型包括：ICMP、DNS协议等隐蔽隧道攻击检测，恶意软件加密通信的检测，加密web应用的流量检测，非法应用加密通信的检测，SSL加密协议相关的漏洞与攻击的检测，加密通道攻击行为检测，支持JA3指纹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优□   良□   及格□   不及格□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挖矿检测能力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支持门罗币、莱特币、以太坊、比特币、斯特币等24+多种币种的检测。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优□   良□   及格□   不及格□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符合□   不符合□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 xml:space="preserve">符合□   不符合□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使用科室经办人：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使用科室负责人：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年     月    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等线" w:hAnsi="等线" w:eastAsia="等线" w:cs="等线"/>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年     月    日</w:t>
            </w:r>
          </w:p>
        </w:tc>
      </w:tr>
    </w:tbl>
    <w:p>
      <w:pPr>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default"/>
          <w:lang w:val="en-US" w:eastAsia="zh-CN"/>
        </w:rPr>
        <w:sectPr>
          <w:pgSz w:w="11910" w:h="16840"/>
          <w:pgMar w:top="1111" w:right="560" w:bottom="969" w:left="765" w:header="879" w:footer="892" w:gutter="0"/>
          <w:cols w:space="720" w:num="1"/>
        </w:sectPr>
      </w:pPr>
    </w:p>
    <w:p>
      <w:pPr>
        <w:rPr>
          <w:color w:val="auto"/>
        </w:rPr>
      </w:pPr>
    </w:p>
    <w:p>
      <w:pPr>
        <w:pStyle w:val="3"/>
        <w:tabs>
          <w:tab w:val="left" w:pos="1624"/>
        </w:tabs>
        <w:ind w:right="29"/>
        <w:rPr>
          <w:color w:val="auto"/>
          <w:sz w:val="51"/>
        </w:rPr>
      </w:pPr>
      <w:r>
        <w:rPr>
          <w:color w:val="auto"/>
        </w:rPr>
        <w:t>第</w:t>
      </w:r>
      <w:r>
        <w:rPr>
          <w:rFonts w:hint="eastAsia"/>
          <w:color w:val="auto"/>
          <w:lang w:eastAsia="zh-CN"/>
        </w:rPr>
        <w:t>六</w:t>
      </w:r>
      <w:r>
        <w:rPr>
          <w:color w:val="auto"/>
        </w:rPr>
        <w:t>章</w:t>
      </w:r>
      <w:r>
        <w:rPr>
          <w:color w:val="auto"/>
        </w:rPr>
        <w:tab/>
      </w:r>
      <w:r>
        <w:rPr>
          <w:color w:val="auto"/>
        </w:rPr>
        <w:t>响应文件格式</w:t>
      </w:r>
    </w:p>
    <w:p>
      <w:pPr>
        <w:pStyle w:val="7"/>
        <w:ind w:left="683"/>
        <w:rPr>
          <w:rFonts w:hint="eastAsia" w:eastAsia="宋体"/>
          <w:color w:val="auto"/>
          <w:lang w:eastAsia="zh-CN"/>
        </w:rPr>
      </w:pPr>
      <w:r>
        <w:rPr>
          <w:color w:val="auto"/>
        </w:rPr>
        <w:t>供应商编制文件须知</w:t>
      </w:r>
      <w:r>
        <w:rPr>
          <w:rFonts w:hint="eastAsia"/>
          <w:color w:val="auto"/>
          <w:lang w:eastAsia="zh-CN"/>
        </w:rPr>
        <w:t>：</w:t>
      </w:r>
    </w:p>
    <w:p>
      <w:pPr>
        <w:pStyle w:val="7"/>
        <w:spacing w:before="161" w:line="360" w:lineRule="auto"/>
        <w:ind w:left="683" w:right="568"/>
        <w:rPr>
          <w:color w:val="auto"/>
        </w:rPr>
      </w:pPr>
      <w:r>
        <w:rPr>
          <w:rFonts w:ascii="Courier New" w:eastAsia="Courier New"/>
          <w:color w:val="auto"/>
          <w:spacing w:val="-3"/>
        </w:rPr>
        <w:t>1</w:t>
      </w:r>
      <w:r>
        <w:rPr>
          <w:color w:val="auto"/>
          <w:spacing w:val="-3"/>
        </w:rPr>
        <w:t>、供应商按照本部分的顺序编制响应文件，编制中涉及格式资料的，应按照本部分提</w:t>
      </w:r>
      <w:r>
        <w:rPr>
          <w:color w:val="auto"/>
        </w:rPr>
        <w:t>供的内容和格式（所有表格的格式可扩展）填写提交。</w:t>
      </w:r>
    </w:p>
    <w:p>
      <w:pPr>
        <w:pStyle w:val="7"/>
        <w:spacing w:before="6" w:line="362" w:lineRule="auto"/>
        <w:ind w:left="683" w:right="446"/>
        <w:rPr>
          <w:color w:val="auto"/>
          <w:highlight w:val="none"/>
        </w:rPr>
      </w:pPr>
      <w:r>
        <w:rPr>
          <w:rFonts w:ascii="Courier New" w:hAnsi="Courier New" w:eastAsia="Courier New"/>
          <w:color w:val="auto"/>
        </w:rPr>
        <w:t>2</w:t>
      </w:r>
      <w:r>
        <w:rPr>
          <w:color w:val="auto"/>
          <w:spacing w:val="-8"/>
        </w:rPr>
        <w:t>、对于</w:t>
      </w:r>
      <w:r>
        <w:rPr>
          <w:rFonts w:hint="eastAsia"/>
          <w:color w:val="auto"/>
          <w:spacing w:val="-8"/>
          <w:lang w:eastAsia="zh-CN"/>
        </w:rPr>
        <w:t>院</w:t>
      </w:r>
      <w:r>
        <w:rPr>
          <w:rFonts w:hint="eastAsia"/>
          <w:color w:val="auto"/>
          <w:spacing w:val="-8"/>
          <w:highlight w:val="none"/>
          <w:lang w:eastAsia="zh-CN"/>
        </w:rPr>
        <w:t>内比选</w:t>
      </w:r>
      <w:r>
        <w:rPr>
          <w:color w:val="auto"/>
          <w:spacing w:val="-8"/>
          <w:highlight w:val="none"/>
        </w:rPr>
        <w:t>文件中标记了</w:t>
      </w:r>
      <w:r>
        <w:rPr>
          <w:rFonts w:ascii="Courier New" w:hAnsi="Courier New" w:eastAsia="Courier New"/>
          <w:color w:val="auto"/>
          <w:highlight w:val="none"/>
        </w:rPr>
        <w:t>“</w:t>
      </w:r>
      <w:r>
        <w:rPr>
          <w:color w:val="auto"/>
          <w:highlight w:val="none"/>
        </w:rPr>
        <w:t>实质性格式</w:t>
      </w:r>
      <w:r>
        <w:rPr>
          <w:rFonts w:ascii="Courier New" w:hAnsi="Courier New" w:eastAsia="Courier New"/>
          <w:color w:val="auto"/>
          <w:highlight w:val="none"/>
        </w:rPr>
        <w:t>”</w:t>
      </w:r>
      <w:r>
        <w:rPr>
          <w:color w:val="auto"/>
          <w:spacing w:val="-8"/>
          <w:highlight w:val="none"/>
        </w:rPr>
        <w:t>文件的，供应商不得改变格式中给定的</w:t>
      </w:r>
      <w:r>
        <w:rPr>
          <w:color w:val="auto"/>
          <w:highlight w:val="none"/>
        </w:rPr>
        <w:t>文字所表达的含义，不得删减格式中的实质性内容，不得自行添加与格式中给定的文</w:t>
      </w:r>
      <w:r>
        <w:rPr>
          <w:color w:val="auto"/>
          <w:spacing w:val="-2"/>
          <w:highlight w:val="none"/>
        </w:rPr>
        <w:t>字内容相矛盾的内容，不得对应当填写的空格不填写或不实质性响应，否则响应无效。</w:t>
      </w:r>
      <w:r>
        <w:rPr>
          <w:color w:val="auto"/>
          <w:highlight w:val="none"/>
        </w:rPr>
        <w:t>未标记</w:t>
      </w:r>
      <w:r>
        <w:rPr>
          <w:rFonts w:ascii="Courier New" w:hAnsi="Courier New" w:eastAsia="Courier New"/>
          <w:color w:val="auto"/>
          <w:highlight w:val="none"/>
        </w:rPr>
        <w:t>“</w:t>
      </w:r>
      <w:r>
        <w:rPr>
          <w:color w:val="auto"/>
          <w:highlight w:val="none"/>
        </w:rPr>
        <w:t>实质性格式</w:t>
      </w:r>
      <w:r>
        <w:rPr>
          <w:rFonts w:ascii="Courier New" w:hAnsi="Courier New" w:eastAsia="Courier New"/>
          <w:color w:val="auto"/>
          <w:highlight w:val="none"/>
        </w:rPr>
        <w:t>”</w:t>
      </w:r>
      <w:r>
        <w:rPr>
          <w:color w:val="auto"/>
          <w:highlight w:val="none"/>
        </w:rPr>
        <w:t>的文件和</w:t>
      </w:r>
      <w:r>
        <w:rPr>
          <w:rFonts w:hint="eastAsia"/>
          <w:color w:val="auto"/>
          <w:spacing w:val="-8"/>
          <w:highlight w:val="none"/>
          <w:lang w:eastAsia="zh-CN"/>
        </w:rPr>
        <w:t>院内比选</w:t>
      </w:r>
      <w:r>
        <w:rPr>
          <w:color w:val="auto"/>
          <w:highlight w:val="none"/>
        </w:rPr>
        <w:t>文件未提供格式的内容，可由供应商自行编写。</w:t>
      </w:r>
    </w:p>
    <w:p>
      <w:pPr>
        <w:pStyle w:val="7"/>
        <w:spacing w:before="5"/>
        <w:ind w:left="683"/>
        <w:rPr>
          <w:color w:val="auto"/>
        </w:rPr>
      </w:pPr>
      <w:r>
        <w:rPr>
          <w:rFonts w:ascii="Courier New" w:eastAsia="Courier New"/>
          <w:color w:val="auto"/>
          <w:highlight w:val="none"/>
        </w:rPr>
        <w:t>3</w:t>
      </w:r>
      <w:r>
        <w:rPr>
          <w:color w:val="auto"/>
          <w:highlight w:val="none"/>
        </w:rPr>
        <w:t>、全部声明和问题的回答及所附材料必须是真</w:t>
      </w:r>
      <w:r>
        <w:rPr>
          <w:color w:val="auto"/>
        </w:rPr>
        <w:t>实的、准确的和完整的。</w:t>
      </w:r>
    </w:p>
    <w:p>
      <w:pPr>
        <w:spacing w:after="0"/>
        <w:rPr>
          <w:color w:val="auto"/>
        </w:rPr>
        <w:sectPr>
          <w:pgSz w:w="11910" w:h="16840"/>
          <w:pgMar w:top="1111" w:right="1020" w:bottom="969" w:left="1160" w:header="879" w:footer="892" w:gutter="0"/>
          <w:cols w:space="720" w:num="1"/>
        </w:sectPr>
      </w:pPr>
    </w:p>
    <w:p>
      <w:pPr>
        <w:pStyle w:val="7"/>
        <w:spacing w:before="7"/>
        <w:rPr>
          <w:color w:val="auto"/>
          <w:sz w:val="19"/>
        </w:rPr>
      </w:pPr>
    </w:p>
    <w:p>
      <w:pPr>
        <w:pStyle w:val="7"/>
        <w:spacing w:before="10"/>
        <w:rPr>
          <w:color w:val="auto"/>
          <w:sz w:val="19"/>
        </w:rPr>
      </w:pPr>
    </w:p>
    <w:p>
      <w:pPr>
        <w:spacing w:before="1"/>
        <w:ind w:left="0" w:right="153" w:firstLine="0"/>
        <w:jc w:val="center"/>
        <w:rPr>
          <w:color w:val="auto"/>
          <w:sz w:val="84"/>
        </w:rPr>
      </w:pPr>
      <w:r>
        <w:rPr>
          <w:color w:val="auto"/>
          <w:spacing w:val="102"/>
          <w:sz w:val="84"/>
        </w:rPr>
        <w:t>响 应 文 件</w:t>
      </w:r>
    </w:p>
    <w:p>
      <w:pPr>
        <w:pStyle w:val="7"/>
        <w:rPr>
          <w:color w:val="auto"/>
          <w:sz w:val="106"/>
        </w:rPr>
      </w:pPr>
    </w:p>
    <w:p>
      <w:pPr>
        <w:spacing w:before="0"/>
        <w:ind w:left="1081" w:right="0" w:firstLine="0"/>
        <w:jc w:val="left"/>
        <w:rPr>
          <w:rFonts w:ascii="Arial" w:eastAsia="Arial"/>
          <w:b/>
          <w:i/>
          <w:color w:val="auto"/>
          <w:sz w:val="32"/>
        </w:rPr>
      </w:pPr>
      <w:r>
        <w:rPr>
          <w:color w:val="auto"/>
          <w:spacing w:val="40"/>
          <w:w w:val="105"/>
          <w:sz w:val="32"/>
        </w:rPr>
        <w:t>项目名称</w:t>
      </w:r>
      <w:r>
        <w:rPr>
          <w:rFonts w:ascii="Arial" w:eastAsia="Arial"/>
          <w:b/>
          <w:i/>
          <w:color w:val="auto"/>
          <w:w w:val="105"/>
          <w:sz w:val="32"/>
        </w:rPr>
        <w:t>:</w:t>
      </w:r>
    </w:p>
    <w:p>
      <w:pPr>
        <w:spacing w:before="3"/>
        <w:ind w:left="1081" w:right="0" w:firstLine="0"/>
        <w:jc w:val="left"/>
        <w:rPr>
          <w:color w:val="auto"/>
          <w:sz w:val="32"/>
        </w:rPr>
      </w:pPr>
      <w:r>
        <w:rPr>
          <w:color w:val="auto"/>
          <w:spacing w:val="40"/>
          <w:sz w:val="32"/>
        </w:rPr>
        <w:t>项目编号</w:t>
      </w:r>
      <w:r>
        <w:rPr>
          <w:rFonts w:ascii="Arial" w:eastAsia="Arial"/>
          <w:b/>
          <w:i/>
          <w:color w:val="auto"/>
          <w:spacing w:val="17"/>
          <w:sz w:val="32"/>
        </w:rPr>
        <w:t>/</w:t>
      </w:r>
      <w:r>
        <w:rPr>
          <w:color w:val="auto"/>
          <w:spacing w:val="28"/>
          <w:sz w:val="32"/>
        </w:rPr>
        <w:t>包号：</w:t>
      </w:r>
    </w:p>
    <w:p>
      <w:pPr>
        <w:pStyle w:val="7"/>
        <w:rPr>
          <w:color w:val="auto"/>
          <w:sz w:val="36"/>
        </w:rPr>
      </w:pPr>
    </w:p>
    <w:p>
      <w:pPr>
        <w:pStyle w:val="7"/>
        <w:rPr>
          <w:color w:val="auto"/>
          <w:sz w:val="36"/>
        </w:rPr>
      </w:pPr>
    </w:p>
    <w:p>
      <w:pPr>
        <w:pStyle w:val="7"/>
        <w:rPr>
          <w:color w:val="auto"/>
          <w:sz w:val="36"/>
        </w:rPr>
      </w:pPr>
    </w:p>
    <w:p>
      <w:pPr>
        <w:pStyle w:val="7"/>
        <w:rPr>
          <w:color w:val="auto"/>
          <w:sz w:val="36"/>
        </w:rPr>
      </w:pPr>
    </w:p>
    <w:p>
      <w:pPr>
        <w:pStyle w:val="7"/>
        <w:rPr>
          <w:color w:val="auto"/>
          <w:sz w:val="36"/>
        </w:rPr>
      </w:pPr>
    </w:p>
    <w:p>
      <w:pPr>
        <w:pStyle w:val="7"/>
        <w:spacing w:before="1"/>
        <w:rPr>
          <w:color w:val="auto"/>
          <w:sz w:val="53"/>
        </w:rPr>
      </w:pPr>
    </w:p>
    <w:p>
      <w:pPr>
        <w:spacing w:before="0"/>
        <w:ind w:left="1981" w:right="0" w:firstLine="0"/>
        <w:jc w:val="left"/>
        <w:rPr>
          <w:color w:val="auto"/>
          <w:sz w:val="32"/>
        </w:rPr>
      </w:pPr>
      <w:r>
        <w:rPr>
          <w:color w:val="auto"/>
          <w:spacing w:val="34"/>
          <w:sz w:val="32"/>
        </w:rPr>
        <w:t>供应商名称：</w:t>
      </w:r>
    </w:p>
    <w:p>
      <w:pPr>
        <w:spacing w:after="0"/>
        <w:jc w:val="left"/>
        <w:rPr>
          <w:color w:val="auto"/>
          <w:sz w:val="32"/>
        </w:rPr>
        <w:sectPr>
          <w:pgSz w:w="11910" w:h="16840"/>
          <w:pgMar w:top="1340" w:right="560" w:bottom="1080" w:left="1160" w:header="879" w:footer="892" w:gutter="0"/>
          <w:cols w:space="720" w:num="1"/>
        </w:sectPr>
      </w:pPr>
    </w:p>
    <w:p>
      <w:pPr>
        <w:pageBreakBefore w:val="0"/>
        <w:kinsoku/>
        <w:wordWrap/>
        <w:overflowPunct/>
        <w:topLinePunct w:val="0"/>
        <w:bidi w:val="0"/>
        <w:adjustRightInd/>
        <w:snapToGrid w:val="0"/>
        <w:spacing w:before="120" w:beforeLines="50" w:after="50" w:line="360" w:lineRule="auto"/>
        <w:jc w:val="both"/>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b/>
          <w:bCs/>
          <w:color w:val="auto"/>
          <w:sz w:val="28"/>
          <w:szCs w:val="28"/>
          <w:highlight w:val="none"/>
        </w:rPr>
        <w:t>报价文件目录</w:t>
      </w:r>
    </w:p>
    <w:p>
      <w:pPr>
        <w:pageBreakBefore w:val="0"/>
        <w:kinsoku/>
        <w:wordWrap/>
        <w:overflowPunct/>
        <w:topLinePunct w:val="0"/>
        <w:bidi w:val="0"/>
        <w:adjustRightInd/>
        <w:snapToGrid w:val="0"/>
        <w:spacing w:before="50" w:after="120" w:afterLines="50" w:line="360" w:lineRule="auto"/>
        <w:jc w:val="left"/>
        <w:textAlignment w:val="auto"/>
        <w:rPr>
          <w:rFonts w:ascii="Times New Roman" w:hAnsi="Times New Roman" w:eastAsia="宋体" w:cs="Times New Roman"/>
          <w:b/>
          <w:color w:val="auto"/>
          <w:sz w:val="28"/>
          <w:szCs w:val="28"/>
          <w:highlight w:val="none"/>
        </w:rPr>
      </w:pPr>
      <w:r>
        <w:rPr>
          <w:rFonts w:ascii="Times New Roman" w:hAnsi="Times New Roman" w:eastAsia="宋体" w:cs="Times New Roman"/>
          <w:color w:val="auto"/>
          <w:sz w:val="28"/>
          <w:szCs w:val="28"/>
          <w:highlight w:val="none"/>
        </w:rPr>
        <w:t>根据</w:t>
      </w:r>
      <w:r>
        <w:rPr>
          <w:rFonts w:hint="eastAsia" w:ascii="Times New Roman" w:hAnsi="Times New Roman" w:cs="Times New Roman"/>
          <w:color w:val="auto"/>
          <w:sz w:val="28"/>
          <w:szCs w:val="28"/>
          <w:highlight w:val="none"/>
          <w:lang w:eastAsia="zh-CN"/>
        </w:rPr>
        <w:t>采购</w:t>
      </w:r>
      <w:r>
        <w:rPr>
          <w:rFonts w:ascii="Times New Roman" w:hAnsi="Times New Roman" w:eastAsia="宋体" w:cs="Times New Roman"/>
          <w:color w:val="auto"/>
          <w:sz w:val="28"/>
          <w:szCs w:val="28"/>
          <w:highlight w:val="none"/>
        </w:rPr>
        <w:t>文件规定及供应商提供的材料自行编写目录。</w:t>
      </w: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0"/>
        </w:numPr>
        <w:tabs>
          <w:tab w:val="left" w:pos="813"/>
        </w:tabs>
        <w:spacing w:before="72" w:after="0" w:line="240" w:lineRule="auto"/>
        <w:ind w:left="540" w:leftChars="0" w:right="0" w:rightChars="0"/>
        <w:jc w:val="left"/>
        <w:rPr>
          <w:rFonts w:ascii="Tahoma" w:eastAsia="Tahoma"/>
          <w:color w:val="auto"/>
          <w:sz w:val="24"/>
        </w:rPr>
      </w:pPr>
    </w:p>
    <w:p>
      <w:pPr>
        <w:pStyle w:val="24"/>
        <w:numPr>
          <w:ilvl w:val="0"/>
          <w:numId w:val="7"/>
        </w:numPr>
        <w:tabs>
          <w:tab w:val="left" w:pos="813"/>
        </w:tabs>
        <w:spacing w:before="72" w:after="0" w:line="240" w:lineRule="auto"/>
        <w:ind w:left="812" w:right="0" w:hanging="272"/>
        <w:jc w:val="left"/>
        <w:rPr>
          <w:rFonts w:ascii="Tahoma" w:eastAsia="Tahoma"/>
          <w:color w:val="auto"/>
          <w:sz w:val="24"/>
        </w:rPr>
      </w:pPr>
      <w:r>
        <w:rPr>
          <w:color w:val="auto"/>
          <w:sz w:val="24"/>
        </w:rPr>
        <w:t>满足《中华人民共和国政府采购法》第二十二条规定</w:t>
      </w:r>
    </w:p>
    <w:p>
      <w:pPr>
        <w:pStyle w:val="24"/>
        <w:numPr>
          <w:ilvl w:val="1"/>
          <w:numId w:val="7"/>
        </w:numPr>
        <w:tabs>
          <w:tab w:val="left" w:pos="1053"/>
        </w:tabs>
        <w:spacing w:before="158" w:after="0" w:line="240" w:lineRule="auto"/>
        <w:ind w:left="1052" w:right="0" w:hanging="512"/>
        <w:jc w:val="left"/>
        <w:rPr>
          <w:color w:val="auto"/>
          <w:sz w:val="24"/>
        </w:rPr>
      </w:pPr>
      <w:r>
        <w:rPr>
          <w:color w:val="auto"/>
          <w:sz w:val="24"/>
        </w:rPr>
        <w:t>营业执照等证明文件</w:t>
      </w:r>
    </w:p>
    <w:p>
      <w:pPr>
        <w:spacing w:after="0" w:line="240" w:lineRule="auto"/>
        <w:jc w:val="left"/>
        <w:rPr>
          <w:color w:val="auto"/>
          <w:sz w:val="24"/>
        </w:rPr>
        <w:sectPr>
          <w:pgSz w:w="11910" w:h="16840"/>
          <w:pgMar w:top="1340" w:right="560" w:bottom="1080" w:left="1160" w:header="879" w:footer="892" w:gutter="0"/>
          <w:cols w:space="720" w:num="1"/>
        </w:sectPr>
      </w:pPr>
    </w:p>
    <w:p>
      <w:pPr>
        <w:pStyle w:val="24"/>
        <w:numPr>
          <w:ilvl w:val="1"/>
          <w:numId w:val="7"/>
        </w:numPr>
        <w:tabs>
          <w:tab w:val="left" w:pos="1053"/>
        </w:tabs>
        <w:spacing w:before="72" w:after="0" w:line="240" w:lineRule="auto"/>
        <w:ind w:left="1052" w:right="0" w:hanging="512"/>
        <w:jc w:val="left"/>
        <w:rPr>
          <w:color w:val="auto"/>
          <w:sz w:val="24"/>
        </w:rPr>
      </w:pPr>
      <w:r>
        <w:rPr>
          <w:color w:val="auto"/>
          <w:sz w:val="24"/>
        </w:rPr>
        <w:t>供应商资格声明书</w:t>
      </w:r>
    </w:p>
    <w:p>
      <w:pPr>
        <w:pStyle w:val="7"/>
        <w:spacing w:before="5"/>
        <w:jc w:val="center"/>
        <w:rPr>
          <w:b/>
          <w:bCs/>
          <w:color w:val="auto"/>
          <w:sz w:val="36"/>
          <w:szCs w:val="36"/>
        </w:rPr>
      </w:pPr>
      <w:r>
        <w:rPr>
          <w:b/>
          <w:bCs/>
          <w:color w:val="auto"/>
          <w:sz w:val="36"/>
          <w:szCs w:val="36"/>
        </w:rPr>
        <w:t>供应商资格声明书</w:t>
      </w:r>
    </w:p>
    <w:p>
      <w:pPr>
        <w:pStyle w:val="7"/>
        <w:spacing w:before="12"/>
        <w:rPr>
          <w:color w:val="auto"/>
          <w:sz w:val="27"/>
        </w:rPr>
      </w:pPr>
    </w:p>
    <w:p>
      <w:pPr>
        <w:pStyle w:val="7"/>
        <w:spacing w:before="66"/>
        <w:ind w:left="541"/>
        <w:rPr>
          <w:color w:val="auto"/>
        </w:rPr>
      </w:pPr>
      <w:r>
        <w:rPr>
          <w:color w:val="auto"/>
        </w:rPr>
        <w:t>致：</w:t>
      </w:r>
      <w:r>
        <w:rPr>
          <w:color w:val="auto"/>
          <w:u w:val="single"/>
        </w:rPr>
        <w:t>采购人或采购代理机构</w:t>
      </w:r>
    </w:p>
    <w:p>
      <w:pPr>
        <w:pStyle w:val="7"/>
        <w:spacing w:before="161"/>
        <w:ind w:left="1021"/>
        <w:rPr>
          <w:color w:val="auto"/>
        </w:rPr>
      </w:pPr>
      <w:r>
        <w:rPr>
          <w:color w:val="auto"/>
        </w:rPr>
        <w:t>在参与本次项目</w:t>
      </w:r>
      <w:r>
        <w:rPr>
          <w:rFonts w:hint="eastAsia"/>
          <w:color w:val="auto"/>
          <w:lang w:eastAsia="zh-CN"/>
        </w:rPr>
        <w:t>比选</w:t>
      </w:r>
      <w:r>
        <w:rPr>
          <w:color w:val="auto"/>
        </w:rPr>
        <w:t>中，我单位承诺：</w:t>
      </w:r>
    </w:p>
    <w:p>
      <w:pPr>
        <w:pStyle w:val="7"/>
        <w:spacing w:before="158"/>
        <w:ind w:left="954"/>
        <w:rPr>
          <w:color w:val="auto"/>
        </w:rPr>
      </w:pPr>
      <w:r>
        <w:rPr>
          <w:color w:val="auto"/>
        </w:rPr>
        <w:t>（一）具有良好的商业信誉和健全的财务会计制度；</w:t>
      </w:r>
    </w:p>
    <w:p>
      <w:pPr>
        <w:pStyle w:val="7"/>
        <w:spacing w:before="158"/>
        <w:ind w:left="954"/>
        <w:rPr>
          <w:color w:val="auto"/>
        </w:rPr>
      </w:pPr>
      <w:r>
        <w:rPr>
          <w:color w:val="auto"/>
        </w:rPr>
        <w:t>（二）具有履行合同所必需的设备和专业技术能力；</w:t>
      </w:r>
    </w:p>
    <w:p>
      <w:pPr>
        <w:pStyle w:val="7"/>
        <w:spacing w:before="160"/>
        <w:ind w:left="954"/>
        <w:rPr>
          <w:color w:val="auto"/>
        </w:rPr>
      </w:pPr>
      <w:r>
        <w:rPr>
          <w:color w:val="auto"/>
        </w:rPr>
        <w:t>（三）有依法缴纳税收和社会保障资金的良好记录；</w:t>
      </w:r>
    </w:p>
    <w:p>
      <w:pPr>
        <w:pStyle w:val="7"/>
        <w:spacing w:before="158" w:line="364" w:lineRule="auto"/>
        <w:ind w:left="1674" w:right="573" w:hanging="720"/>
        <w:jc w:val="both"/>
        <w:rPr>
          <w:color w:val="auto"/>
        </w:rPr>
      </w:pPr>
      <w:r>
        <w:rPr>
          <w:color w:val="auto"/>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color w:val="auto"/>
          <w:spacing w:val="-120"/>
        </w:rPr>
        <w:t>）</w:t>
      </w:r>
      <w:r>
        <w:rPr>
          <w:color w:val="auto"/>
        </w:rPr>
        <w:t>；</w:t>
      </w:r>
    </w:p>
    <w:p>
      <w:pPr>
        <w:pStyle w:val="7"/>
        <w:spacing w:line="362" w:lineRule="auto"/>
        <w:ind w:left="1674" w:right="573" w:hanging="720"/>
        <w:rPr>
          <w:rFonts w:hint="eastAsia" w:eastAsia="宋体"/>
          <w:color w:val="auto"/>
          <w:lang w:val="en-US" w:eastAsia="zh-CN"/>
        </w:rPr>
      </w:pPr>
      <w:r>
        <w:rPr>
          <w:color w:val="auto"/>
        </w:rPr>
        <w:t>（五）</w:t>
      </w:r>
      <w:r>
        <w:rPr>
          <w:rFonts w:hint="eastAsia"/>
          <w:color w:val="auto"/>
          <w:lang w:val="en-US" w:eastAsia="zh-CN"/>
        </w:rPr>
        <w:t xml:space="preserve"> </w:t>
      </w:r>
      <w:r>
        <w:rPr>
          <w:color w:val="auto"/>
        </w:rPr>
        <w:t>我单位不存在为采购项目提供整体设计、规范编制或者项目管理、监理、检测等服务后，再参加该采购项目的其他采购活动的情形（单一来源采购项目除外</w:t>
      </w:r>
      <w:r>
        <w:rPr>
          <w:color w:val="auto"/>
          <w:spacing w:val="-120"/>
        </w:rPr>
        <w:t>）</w:t>
      </w:r>
      <w:r>
        <w:rPr>
          <w:color w:val="auto"/>
        </w:rPr>
        <w:t>；</w:t>
      </w:r>
    </w:p>
    <w:p>
      <w:pPr>
        <w:pStyle w:val="7"/>
        <w:spacing w:before="5" w:line="364" w:lineRule="auto"/>
        <w:ind w:left="1674" w:right="573" w:hanging="720"/>
        <w:jc w:val="both"/>
        <w:rPr>
          <w:color w:val="auto"/>
        </w:rPr>
      </w:pPr>
      <w:r>
        <w:rPr>
          <w:color w:val="auto"/>
        </w:rPr>
        <w:t>（六）与我单位存在</w:t>
      </w:r>
      <w:r>
        <w:rPr>
          <w:rFonts w:ascii="Tahoma" w:hAnsi="Tahoma" w:eastAsia="Tahoma"/>
          <w:color w:val="auto"/>
        </w:rPr>
        <w:t>“</w:t>
      </w:r>
      <w:r>
        <w:rPr>
          <w:color w:val="auto"/>
        </w:rPr>
        <w:t>单位负责人为同一人或者存在直接控股、管理关系</w:t>
      </w:r>
      <w:r>
        <w:rPr>
          <w:rFonts w:ascii="Tahoma" w:hAnsi="Tahoma" w:eastAsia="Tahoma"/>
          <w:color w:val="auto"/>
        </w:rPr>
        <w:t>”</w:t>
      </w:r>
      <w:r>
        <w:rPr>
          <w:color w:val="auto"/>
        </w:rPr>
        <w:t>的其他法人单位信息如下（如有，不论其是否参加同一合同项下的政府采购活动均须填写</w:t>
      </w:r>
      <w:r>
        <w:rPr>
          <w:color w:val="auto"/>
          <w:spacing w:val="-120"/>
        </w:rPr>
        <w:t>）</w:t>
      </w:r>
      <w:r>
        <w:rPr>
          <w:color w:val="auto"/>
        </w:rPr>
        <w:t>：</w:t>
      </w:r>
    </w:p>
    <w:tbl>
      <w:tblPr>
        <w:tblStyle w:val="17"/>
        <w:tblW w:w="0" w:type="auto"/>
        <w:tblInd w:w="8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25"/>
              <w:spacing w:before="56"/>
              <w:ind w:left="215" w:right="205"/>
              <w:jc w:val="center"/>
              <w:rPr>
                <w:color w:val="auto"/>
                <w:sz w:val="24"/>
              </w:rPr>
            </w:pPr>
            <w:r>
              <w:rPr>
                <w:color w:val="auto"/>
                <w:sz w:val="24"/>
              </w:rPr>
              <w:t>序号</w:t>
            </w:r>
          </w:p>
        </w:tc>
        <w:tc>
          <w:tcPr>
            <w:tcW w:w="4574" w:type="dxa"/>
          </w:tcPr>
          <w:p>
            <w:pPr>
              <w:pStyle w:val="25"/>
              <w:spacing w:before="56"/>
              <w:ind w:left="1787" w:right="1776"/>
              <w:jc w:val="center"/>
              <w:rPr>
                <w:color w:val="auto"/>
                <w:sz w:val="24"/>
              </w:rPr>
            </w:pPr>
            <w:r>
              <w:rPr>
                <w:color w:val="auto"/>
                <w:sz w:val="24"/>
              </w:rPr>
              <w:t>单位名称</w:t>
            </w:r>
          </w:p>
        </w:tc>
        <w:tc>
          <w:tcPr>
            <w:tcW w:w="2976" w:type="dxa"/>
          </w:tcPr>
          <w:p>
            <w:pPr>
              <w:pStyle w:val="25"/>
              <w:spacing w:before="56"/>
              <w:ind w:left="988" w:right="977"/>
              <w:jc w:val="center"/>
              <w:rPr>
                <w:color w:val="auto"/>
                <w:sz w:val="24"/>
              </w:rPr>
            </w:pPr>
            <w:r>
              <w:rPr>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50" w:type="dxa"/>
          </w:tcPr>
          <w:p>
            <w:pPr>
              <w:pStyle w:val="25"/>
              <w:spacing w:before="51"/>
              <w:ind w:left="9"/>
              <w:jc w:val="center"/>
              <w:rPr>
                <w:rFonts w:ascii="Tahoma"/>
                <w:color w:val="auto"/>
                <w:sz w:val="24"/>
              </w:rPr>
            </w:pPr>
            <w:r>
              <w:rPr>
                <w:rFonts w:ascii="Tahoma"/>
                <w:color w:val="auto"/>
                <w:w w:val="116"/>
                <w:sz w:val="24"/>
              </w:rPr>
              <w:t>1</w:t>
            </w:r>
          </w:p>
        </w:tc>
        <w:tc>
          <w:tcPr>
            <w:tcW w:w="4574" w:type="dxa"/>
          </w:tcPr>
          <w:p>
            <w:pPr>
              <w:pStyle w:val="25"/>
              <w:rPr>
                <w:rFonts w:ascii="Times New Roman"/>
                <w:color w:val="auto"/>
                <w:sz w:val="22"/>
              </w:rPr>
            </w:pPr>
          </w:p>
        </w:tc>
        <w:tc>
          <w:tcPr>
            <w:tcW w:w="2976"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25"/>
              <w:spacing w:before="52"/>
              <w:ind w:left="9"/>
              <w:jc w:val="center"/>
              <w:rPr>
                <w:rFonts w:ascii="Tahoma"/>
                <w:color w:val="auto"/>
                <w:sz w:val="24"/>
              </w:rPr>
            </w:pPr>
            <w:r>
              <w:rPr>
                <w:rFonts w:ascii="Tahoma"/>
                <w:color w:val="auto"/>
                <w:w w:val="116"/>
                <w:sz w:val="24"/>
              </w:rPr>
              <w:t>2</w:t>
            </w:r>
          </w:p>
        </w:tc>
        <w:tc>
          <w:tcPr>
            <w:tcW w:w="4574" w:type="dxa"/>
          </w:tcPr>
          <w:p>
            <w:pPr>
              <w:pStyle w:val="25"/>
              <w:rPr>
                <w:rFonts w:ascii="Times New Roman"/>
                <w:color w:val="auto"/>
                <w:sz w:val="22"/>
              </w:rPr>
            </w:pPr>
          </w:p>
        </w:tc>
        <w:tc>
          <w:tcPr>
            <w:tcW w:w="2976"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25"/>
              <w:spacing w:before="52"/>
              <w:ind w:left="10"/>
              <w:jc w:val="center"/>
              <w:rPr>
                <w:rFonts w:ascii="Tahoma" w:hAnsi="Tahoma"/>
                <w:color w:val="auto"/>
                <w:sz w:val="24"/>
              </w:rPr>
            </w:pPr>
            <w:r>
              <w:rPr>
                <w:rFonts w:ascii="Tahoma" w:hAnsi="Tahoma"/>
                <w:color w:val="auto"/>
                <w:w w:val="122"/>
                <w:sz w:val="24"/>
              </w:rPr>
              <w:t>…</w:t>
            </w:r>
          </w:p>
        </w:tc>
        <w:tc>
          <w:tcPr>
            <w:tcW w:w="4574" w:type="dxa"/>
          </w:tcPr>
          <w:p>
            <w:pPr>
              <w:pStyle w:val="25"/>
              <w:rPr>
                <w:rFonts w:ascii="Times New Roman"/>
                <w:color w:val="auto"/>
                <w:sz w:val="22"/>
              </w:rPr>
            </w:pPr>
          </w:p>
        </w:tc>
        <w:tc>
          <w:tcPr>
            <w:tcW w:w="2976" w:type="dxa"/>
          </w:tcPr>
          <w:p>
            <w:pPr>
              <w:pStyle w:val="25"/>
              <w:rPr>
                <w:rFonts w:ascii="Times New Roman"/>
                <w:color w:val="auto"/>
                <w:sz w:val="22"/>
              </w:rPr>
            </w:pPr>
          </w:p>
        </w:tc>
      </w:tr>
    </w:tbl>
    <w:p>
      <w:pPr>
        <w:pStyle w:val="7"/>
        <w:spacing w:before="10"/>
        <w:rPr>
          <w:color w:val="auto"/>
          <w:sz w:val="18"/>
        </w:rPr>
      </w:pPr>
    </w:p>
    <w:p>
      <w:pPr>
        <w:pStyle w:val="7"/>
        <w:ind w:left="1021"/>
        <w:rPr>
          <w:color w:val="auto"/>
        </w:rPr>
      </w:pPr>
      <w:r>
        <w:rPr>
          <w:color w:val="auto"/>
        </w:rPr>
        <w:t>上述声明真实有效，否则我方负全部责任。</w:t>
      </w:r>
    </w:p>
    <w:p>
      <w:pPr>
        <w:pStyle w:val="7"/>
        <w:rPr>
          <w:color w:val="auto"/>
          <w:sz w:val="35"/>
        </w:rPr>
      </w:pPr>
    </w:p>
    <w:p>
      <w:pPr>
        <w:pStyle w:val="7"/>
        <w:tabs>
          <w:tab w:val="left" w:pos="7573"/>
          <w:tab w:val="left" w:pos="8293"/>
          <w:tab w:val="left" w:pos="9013"/>
          <w:tab w:val="left" w:pos="9306"/>
        </w:tabs>
        <w:spacing w:line="384" w:lineRule="auto"/>
        <w:ind w:left="6373" w:right="878" w:hanging="60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pStyle w:val="7"/>
        <w:spacing w:line="281" w:lineRule="exact"/>
        <w:ind w:left="541"/>
        <w:rPr>
          <w:color w:val="auto"/>
        </w:rPr>
      </w:pPr>
      <w:r>
        <w:rPr>
          <w:color w:val="auto"/>
        </w:rPr>
        <w:t>说明：供应商承诺不实的，依据《政府采购法》第七十七条</w:t>
      </w:r>
      <w:r>
        <w:rPr>
          <w:rFonts w:ascii="Tahoma" w:hAnsi="Tahoma" w:eastAsia="Tahoma"/>
          <w:color w:val="auto"/>
        </w:rPr>
        <w:t>“</w:t>
      </w:r>
      <w:r>
        <w:rPr>
          <w:color w:val="auto"/>
        </w:rPr>
        <w:t>提供虚假材料谋取中标、</w:t>
      </w:r>
    </w:p>
    <w:p>
      <w:pPr>
        <w:pStyle w:val="7"/>
        <w:spacing w:before="160"/>
        <w:ind w:left="541"/>
        <w:rPr>
          <w:color w:val="auto"/>
          <w:sz w:val="24"/>
        </w:rPr>
        <w:sectPr>
          <w:pgSz w:w="11910" w:h="16840"/>
          <w:pgMar w:top="1340" w:right="560" w:bottom="1080" w:left="1160" w:header="879" w:footer="892" w:gutter="0"/>
          <w:cols w:space="720" w:num="1"/>
        </w:sectPr>
      </w:pPr>
      <w:r>
        <w:rPr>
          <w:color w:val="auto"/>
        </w:rPr>
        <w:t>成交的</w:t>
      </w:r>
      <w:r>
        <w:rPr>
          <w:rFonts w:ascii="Tahoma" w:hAnsi="Tahoma" w:eastAsia="Tahoma"/>
          <w:color w:val="auto"/>
        </w:rPr>
        <w:t>”</w:t>
      </w:r>
      <w:r>
        <w:rPr>
          <w:color w:val="auto"/>
        </w:rPr>
        <w:t>有关规定予以处理</w:t>
      </w:r>
    </w:p>
    <w:p>
      <w:pPr>
        <w:pStyle w:val="24"/>
        <w:numPr>
          <w:ilvl w:val="0"/>
          <w:numId w:val="0"/>
        </w:numPr>
        <w:tabs>
          <w:tab w:val="left" w:pos="932"/>
          <w:tab w:val="left" w:pos="933"/>
        </w:tabs>
        <w:spacing w:before="72" w:after="0" w:line="240" w:lineRule="auto"/>
        <w:ind w:right="0" w:rightChars="0"/>
        <w:jc w:val="left"/>
        <w:rPr>
          <w:rFonts w:ascii="Tahoma" w:eastAsia="Tahoma"/>
          <w:color w:val="auto"/>
          <w:sz w:val="24"/>
        </w:rPr>
      </w:pPr>
      <w:r>
        <w:rPr>
          <w:rFonts w:hint="eastAsia"/>
          <w:color w:val="auto"/>
          <w:sz w:val="24"/>
          <w:lang w:val="en-US" w:eastAsia="zh-CN"/>
        </w:rPr>
        <w:t>2.</w:t>
      </w:r>
      <w:r>
        <w:rPr>
          <w:color w:val="auto"/>
          <w:sz w:val="24"/>
        </w:rPr>
        <w:t>响应书（实质性格式）</w:t>
      </w:r>
    </w:p>
    <w:p>
      <w:pPr>
        <w:pStyle w:val="7"/>
        <w:rPr>
          <w:color w:val="auto"/>
          <w:sz w:val="20"/>
        </w:rPr>
      </w:pPr>
    </w:p>
    <w:p>
      <w:pPr>
        <w:pStyle w:val="7"/>
        <w:spacing w:before="4"/>
        <w:rPr>
          <w:color w:val="auto"/>
          <w:sz w:val="21"/>
        </w:rPr>
      </w:pPr>
    </w:p>
    <w:p>
      <w:pPr>
        <w:pStyle w:val="3"/>
        <w:spacing w:before="49"/>
        <w:ind w:right="32"/>
        <w:rPr>
          <w:color w:val="auto"/>
        </w:rPr>
      </w:pPr>
      <w:r>
        <w:rPr>
          <w:color w:val="auto"/>
        </w:rPr>
        <w:t>响应书</w:t>
      </w:r>
    </w:p>
    <w:p>
      <w:pPr>
        <w:pStyle w:val="7"/>
        <w:spacing w:before="7"/>
        <w:rPr>
          <w:color w:val="auto"/>
          <w:sz w:val="13"/>
        </w:rPr>
      </w:pPr>
    </w:p>
    <w:p>
      <w:pPr>
        <w:pStyle w:val="7"/>
        <w:spacing w:before="66"/>
        <w:ind w:left="541"/>
        <w:rPr>
          <w:color w:val="auto"/>
        </w:rPr>
      </w:pPr>
      <w:r>
        <w:rPr>
          <w:color w:val="auto"/>
          <w:spacing w:val="-60"/>
        </w:rPr>
        <w:t>致：</w:t>
      </w:r>
      <w:r>
        <w:rPr>
          <w:color w:val="auto"/>
          <w:u w:val="single"/>
        </w:rPr>
        <w:t>（采购人或采购代理机构）</w:t>
      </w:r>
    </w:p>
    <w:p>
      <w:pPr>
        <w:pStyle w:val="7"/>
        <w:rPr>
          <w:color w:val="auto"/>
          <w:sz w:val="20"/>
        </w:rPr>
      </w:pPr>
    </w:p>
    <w:p>
      <w:pPr>
        <w:pStyle w:val="7"/>
        <w:spacing w:before="8"/>
        <w:rPr>
          <w:color w:val="auto"/>
          <w:sz w:val="18"/>
        </w:rPr>
      </w:pPr>
    </w:p>
    <w:p>
      <w:pPr>
        <w:pStyle w:val="7"/>
        <w:tabs>
          <w:tab w:val="left" w:pos="3335"/>
        </w:tabs>
        <w:spacing w:before="83" w:line="364" w:lineRule="auto"/>
        <w:ind w:left="541" w:right="568" w:firstLine="408"/>
        <w:rPr>
          <w:color w:val="auto"/>
        </w:rPr>
      </w:pPr>
      <w:r>
        <w:rPr>
          <w:color w:val="auto"/>
        </w:rPr>
        <w:t>我方参加你方就</w:t>
      </w:r>
      <w:r>
        <w:rPr>
          <w:rFonts w:ascii="Times New Roman" w:eastAsia="Times New Roman"/>
          <w:color w:val="auto"/>
          <w:u w:val="single"/>
        </w:rPr>
        <w:tab/>
      </w:r>
      <w:r>
        <w:rPr>
          <w:color w:val="auto"/>
          <w:spacing w:val="-2"/>
        </w:rPr>
        <w:t>（项目名称，项目编号</w:t>
      </w:r>
      <w:r>
        <w:rPr>
          <w:rFonts w:ascii="Tahoma" w:eastAsia="Tahoma"/>
          <w:color w:val="auto"/>
          <w:spacing w:val="-2"/>
        </w:rPr>
        <w:t>/</w:t>
      </w:r>
      <w:r>
        <w:rPr>
          <w:color w:val="auto"/>
          <w:spacing w:val="-2"/>
        </w:rPr>
        <w:t>包号）组织的采购活动，并对此项</w:t>
      </w:r>
      <w:r>
        <w:rPr>
          <w:color w:val="auto"/>
          <w:spacing w:val="-1"/>
        </w:rPr>
        <w:t>目</w:t>
      </w:r>
      <w:r>
        <w:rPr>
          <w:color w:val="auto"/>
        </w:rPr>
        <w:t>进行</w:t>
      </w:r>
      <w:r>
        <w:rPr>
          <w:rFonts w:hint="eastAsia"/>
          <w:color w:val="auto"/>
          <w:lang w:eastAsia="zh-CN"/>
        </w:rPr>
        <w:t>比选</w:t>
      </w:r>
      <w:r>
        <w:rPr>
          <w:color w:val="auto"/>
        </w:rPr>
        <w:t>。</w:t>
      </w:r>
    </w:p>
    <w:p>
      <w:pPr>
        <w:pStyle w:val="24"/>
        <w:numPr>
          <w:ilvl w:val="0"/>
          <w:numId w:val="8"/>
        </w:numPr>
        <w:tabs>
          <w:tab w:val="left" w:pos="1298"/>
        </w:tabs>
        <w:spacing w:before="0" w:after="0" w:line="306" w:lineRule="exact"/>
        <w:ind w:left="1297" w:right="0" w:hanging="349"/>
        <w:jc w:val="left"/>
        <w:rPr>
          <w:color w:val="auto"/>
          <w:sz w:val="24"/>
        </w:rPr>
      </w:pPr>
      <w:r>
        <w:rPr>
          <w:color w:val="auto"/>
          <w:sz w:val="24"/>
        </w:rPr>
        <w:t>我方已详细审查全部</w:t>
      </w:r>
      <w:r>
        <w:rPr>
          <w:rFonts w:hint="eastAsia"/>
          <w:color w:val="auto"/>
          <w:sz w:val="24"/>
          <w:lang w:eastAsia="zh-CN"/>
        </w:rPr>
        <w:t>比选</w:t>
      </w:r>
      <w:r>
        <w:rPr>
          <w:color w:val="auto"/>
          <w:sz w:val="24"/>
        </w:rPr>
        <w:t>文件，自愿参与</w:t>
      </w:r>
      <w:r>
        <w:rPr>
          <w:rFonts w:hint="eastAsia"/>
          <w:color w:val="auto"/>
          <w:sz w:val="24"/>
          <w:lang w:eastAsia="zh-CN"/>
        </w:rPr>
        <w:t>比选</w:t>
      </w:r>
      <w:r>
        <w:rPr>
          <w:color w:val="auto"/>
          <w:sz w:val="24"/>
        </w:rPr>
        <w:t>并承诺如下：</w:t>
      </w:r>
    </w:p>
    <w:p>
      <w:pPr>
        <w:pStyle w:val="24"/>
        <w:numPr>
          <w:ilvl w:val="0"/>
          <w:numId w:val="9"/>
        </w:numPr>
        <w:tabs>
          <w:tab w:val="left" w:pos="1606"/>
          <w:tab w:val="left" w:pos="6884"/>
        </w:tabs>
        <w:spacing w:before="161" w:after="0" w:line="240" w:lineRule="auto"/>
        <w:ind w:left="1605" w:right="0" w:hanging="633"/>
        <w:jc w:val="left"/>
        <w:rPr>
          <w:color w:val="auto"/>
          <w:sz w:val="24"/>
        </w:rPr>
      </w:pPr>
      <w:r>
        <w:rPr>
          <w:color w:val="auto"/>
          <w:sz w:val="24"/>
        </w:rPr>
        <w:t>本响应有效期为自响应文件提交截止之日起</w:t>
      </w:r>
      <w:r>
        <w:rPr>
          <w:rFonts w:ascii="Times New Roman" w:eastAsia="Times New Roman"/>
          <w:color w:val="auto"/>
          <w:sz w:val="24"/>
          <w:u w:val="single"/>
        </w:rPr>
        <w:tab/>
      </w:r>
      <w:r>
        <w:rPr>
          <w:color w:val="auto"/>
          <w:sz w:val="24"/>
        </w:rPr>
        <w:t>个日历日。</w:t>
      </w:r>
    </w:p>
    <w:p>
      <w:pPr>
        <w:pStyle w:val="24"/>
        <w:numPr>
          <w:ilvl w:val="0"/>
          <w:numId w:val="9"/>
        </w:numPr>
        <w:tabs>
          <w:tab w:val="left" w:pos="1612"/>
        </w:tabs>
        <w:spacing w:before="158" w:after="0" w:line="364" w:lineRule="auto"/>
        <w:ind w:left="901" w:right="571" w:firstLine="72"/>
        <w:jc w:val="left"/>
        <w:rPr>
          <w:color w:val="auto"/>
          <w:sz w:val="24"/>
        </w:rPr>
      </w:pPr>
      <w:r>
        <w:rPr>
          <w:color w:val="auto"/>
          <w:sz w:val="24"/>
        </w:rPr>
        <w:t>除合同条款及采购需求偏离表列出的偏离外，我方响应</w:t>
      </w:r>
      <w:r>
        <w:rPr>
          <w:rFonts w:hint="eastAsia"/>
          <w:color w:val="auto"/>
          <w:sz w:val="24"/>
          <w:lang w:eastAsia="zh-CN"/>
        </w:rPr>
        <w:t>比选</w:t>
      </w:r>
      <w:r>
        <w:rPr>
          <w:color w:val="auto"/>
          <w:sz w:val="24"/>
        </w:rPr>
        <w:t>文件的全部要求。</w:t>
      </w:r>
    </w:p>
    <w:p>
      <w:pPr>
        <w:pStyle w:val="24"/>
        <w:numPr>
          <w:ilvl w:val="0"/>
          <w:numId w:val="9"/>
        </w:numPr>
        <w:tabs>
          <w:tab w:val="left" w:pos="1594"/>
        </w:tabs>
        <w:spacing w:before="0" w:after="0" w:line="306" w:lineRule="exact"/>
        <w:ind w:left="1593" w:right="0" w:hanging="633"/>
        <w:jc w:val="left"/>
        <w:rPr>
          <w:color w:val="auto"/>
          <w:sz w:val="24"/>
        </w:rPr>
      </w:pPr>
      <w:r>
        <w:rPr>
          <w:color w:val="auto"/>
          <w:sz w:val="24"/>
        </w:rPr>
        <w:t>我方已提供的全部文件资料是真实、准确的，并对此承担一切法律后果。</w:t>
      </w:r>
    </w:p>
    <w:p>
      <w:pPr>
        <w:pStyle w:val="24"/>
        <w:numPr>
          <w:ilvl w:val="0"/>
          <w:numId w:val="9"/>
        </w:numPr>
        <w:tabs>
          <w:tab w:val="left" w:pos="1603"/>
        </w:tabs>
        <w:spacing w:before="160" w:after="0" w:line="362" w:lineRule="auto"/>
        <w:ind w:left="541" w:right="571" w:firstLine="420"/>
        <w:jc w:val="left"/>
        <w:rPr>
          <w:color w:val="auto"/>
          <w:sz w:val="24"/>
        </w:rPr>
      </w:pPr>
      <w:r>
        <w:rPr>
          <w:color w:val="auto"/>
          <w:sz w:val="24"/>
        </w:rPr>
        <w:t>如我方成交，我方将在法律规定的期限内与你方签订合同，并在合同约定的期限内完成合同规定的全部义务。</w:t>
      </w:r>
    </w:p>
    <w:p>
      <w:pPr>
        <w:pStyle w:val="24"/>
        <w:numPr>
          <w:ilvl w:val="0"/>
          <w:numId w:val="8"/>
        </w:numPr>
        <w:tabs>
          <w:tab w:val="left" w:pos="1310"/>
          <w:tab w:val="left" w:pos="4549"/>
        </w:tabs>
        <w:spacing w:before="5" w:after="0" w:line="240" w:lineRule="auto"/>
        <w:ind w:left="1309" w:right="0" w:hanging="349"/>
        <w:jc w:val="left"/>
        <w:rPr>
          <w:color w:val="auto"/>
          <w:sz w:val="24"/>
        </w:rPr>
      </w:pPr>
      <w:r>
        <w:rPr>
          <w:color w:val="auto"/>
          <w:sz w:val="24"/>
        </w:rPr>
        <w:t>其他补充条款（如有</w:t>
      </w:r>
      <w:r>
        <w:rPr>
          <w:color w:val="auto"/>
          <w:spacing w:val="-120"/>
          <w:sz w:val="24"/>
        </w:rPr>
        <w:t>）</w:t>
      </w:r>
      <w:r>
        <w:rPr>
          <w:color w:val="auto"/>
          <w:spacing w:val="-1"/>
          <w:sz w:val="24"/>
        </w:rPr>
        <w:t>：</w:t>
      </w:r>
      <w:r>
        <w:rPr>
          <w:rFonts w:ascii="Times New Roman" w:eastAsia="Times New Roman"/>
          <w:color w:val="auto"/>
          <w:sz w:val="24"/>
          <w:u w:val="single"/>
        </w:rPr>
        <w:t xml:space="preserve"> </w:t>
      </w:r>
      <w:r>
        <w:rPr>
          <w:rFonts w:ascii="Times New Roman" w:eastAsia="Times New Roman"/>
          <w:color w:val="auto"/>
          <w:sz w:val="24"/>
          <w:u w:val="single"/>
        </w:rPr>
        <w:tab/>
      </w:r>
      <w:r>
        <w:rPr>
          <w:color w:val="auto"/>
          <w:sz w:val="24"/>
        </w:rPr>
        <w:t>。</w:t>
      </w:r>
    </w:p>
    <w:p>
      <w:pPr>
        <w:pStyle w:val="7"/>
        <w:spacing w:before="158"/>
        <w:ind w:left="1021"/>
        <w:rPr>
          <w:color w:val="auto"/>
        </w:rPr>
      </w:pPr>
      <w:r>
        <w:rPr>
          <w:color w:val="auto"/>
        </w:rPr>
        <w:t>与本</w:t>
      </w:r>
      <w:r>
        <w:rPr>
          <w:rFonts w:hint="eastAsia"/>
          <w:color w:val="auto"/>
          <w:lang w:eastAsia="zh-CN"/>
        </w:rPr>
        <w:t>比选</w:t>
      </w:r>
      <w:r>
        <w:rPr>
          <w:color w:val="auto"/>
        </w:rPr>
        <w:t>有关的一切正式往来信函请寄：</w:t>
      </w:r>
    </w:p>
    <w:p>
      <w:pPr>
        <w:pStyle w:val="7"/>
        <w:rPr>
          <w:color w:val="auto"/>
        </w:rPr>
      </w:pPr>
    </w:p>
    <w:p>
      <w:pPr>
        <w:pStyle w:val="7"/>
        <w:spacing w:before="1"/>
        <w:rPr>
          <w:color w:val="auto"/>
          <w:sz w:val="21"/>
        </w:rPr>
      </w:pPr>
    </w:p>
    <w:p>
      <w:pPr>
        <w:pStyle w:val="7"/>
        <w:tabs>
          <w:tab w:val="left" w:pos="5161"/>
          <w:tab w:val="left" w:pos="5761"/>
          <w:tab w:val="left" w:pos="9054"/>
        </w:tabs>
        <w:ind w:left="961"/>
        <w:rPr>
          <w:rFonts w:ascii="Times New Roman" w:eastAsia="Times New Roman"/>
          <w:color w:val="auto"/>
        </w:rPr>
      </w:pPr>
      <w:r>
        <w:rPr>
          <w:color w:val="auto"/>
        </w:rPr>
        <w:t>地址</w:t>
      </w:r>
      <w:r>
        <w:rPr>
          <w:color w:val="auto"/>
        </w:rPr>
        <w:tab/>
      </w:r>
      <w:r>
        <w:rPr>
          <w:color w:val="auto"/>
        </w:rPr>
        <w:t>传</w:t>
      </w:r>
      <w:r>
        <w:rPr>
          <w:color w:val="auto"/>
        </w:rPr>
        <w:tab/>
      </w:r>
      <w:r>
        <w:rPr>
          <w:color w:val="auto"/>
        </w:rPr>
        <w:t>真</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5161"/>
          <w:tab w:val="left" w:pos="9174"/>
        </w:tabs>
        <w:spacing w:before="161"/>
        <w:ind w:left="961"/>
        <w:rPr>
          <w:rFonts w:ascii="Times New Roman" w:eastAsia="Times New Roman"/>
          <w:color w:val="auto"/>
        </w:rPr>
      </w:pPr>
      <w:r>
        <w:rPr>
          <w:color w:val="auto"/>
        </w:rPr>
        <w:t>电话</w:t>
      </w:r>
      <w:r>
        <w:rPr>
          <w:color w:val="auto"/>
        </w:rPr>
        <w:tab/>
      </w:r>
      <w:r>
        <w:rPr>
          <w:color w:val="auto"/>
          <w:spacing w:val="-1"/>
        </w:rPr>
        <w:t>电</w:t>
      </w:r>
      <w:r>
        <w:rPr>
          <w:color w:val="auto"/>
        </w:rPr>
        <w:t>子函件</w:t>
      </w:r>
      <w:r>
        <w:rPr>
          <w:rFonts w:ascii="Times New Roman" w:eastAsia="Times New Roman"/>
          <w:color w:val="auto"/>
          <w:u w:val="single"/>
        </w:rPr>
        <w:t xml:space="preserve"> </w:t>
      </w:r>
      <w:r>
        <w:rPr>
          <w:rFonts w:ascii="Times New Roman" w:eastAsia="Times New Roman"/>
          <w:color w:val="auto"/>
          <w:u w:val="single"/>
        </w:rPr>
        <w:tab/>
      </w: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18"/>
        </w:rPr>
      </w:pPr>
    </w:p>
    <w:p>
      <w:pPr>
        <w:pStyle w:val="7"/>
        <w:tabs>
          <w:tab w:val="left" w:pos="2101"/>
          <w:tab w:val="left" w:pos="2821"/>
          <w:tab w:val="left" w:pos="3541"/>
          <w:tab w:val="left" w:pos="4434"/>
        </w:tabs>
        <w:spacing w:before="85" w:line="384" w:lineRule="auto"/>
        <w:ind w:left="901" w:right="575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spacing w:after="0" w:line="384" w:lineRule="auto"/>
        <w:rPr>
          <w:color w:val="auto"/>
        </w:rPr>
        <w:sectPr>
          <w:pgSz w:w="11910" w:h="16840"/>
          <w:pgMar w:top="1340" w:right="560" w:bottom="1080" w:left="1160" w:header="879" w:footer="892" w:gutter="0"/>
          <w:cols w:space="720" w:num="1"/>
        </w:sectPr>
      </w:pPr>
    </w:p>
    <w:p>
      <w:pPr>
        <w:pStyle w:val="24"/>
        <w:numPr>
          <w:ilvl w:val="0"/>
          <w:numId w:val="0"/>
        </w:numPr>
        <w:tabs>
          <w:tab w:val="left" w:pos="932"/>
          <w:tab w:val="left" w:pos="933"/>
        </w:tabs>
        <w:spacing w:before="72" w:after="0" w:line="240" w:lineRule="auto"/>
        <w:ind w:left="540" w:leftChars="0" w:right="0" w:rightChars="0"/>
        <w:jc w:val="left"/>
        <w:rPr>
          <w:rFonts w:ascii="Tahoma" w:eastAsia="Tahoma"/>
          <w:color w:val="auto"/>
          <w:sz w:val="24"/>
        </w:rPr>
      </w:pPr>
      <w:r>
        <w:rPr>
          <w:rFonts w:hint="eastAsia"/>
          <w:color w:val="auto"/>
          <w:spacing w:val="-2"/>
          <w:sz w:val="24"/>
          <w:lang w:val="en-US" w:eastAsia="zh-CN"/>
        </w:rPr>
        <w:t>3.</w:t>
      </w:r>
      <w:r>
        <w:rPr>
          <w:color w:val="auto"/>
          <w:spacing w:val="-2"/>
          <w:sz w:val="24"/>
        </w:rPr>
        <w:t>授权委托书（实质性格式</w:t>
      </w:r>
      <w:r>
        <w:rPr>
          <w:color w:val="auto"/>
          <w:spacing w:val="-1"/>
          <w:sz w:val="24"/>
        </w:rPr>
        <w:t>）</w:t>
      </w:r>
    </w:p>
    <w:p>
      <w:pPr>
        <w:pStyle w:val="7"/>
        <w:rPr>
          <w:color w:val="auto"/>
          <w:sz w:val="42"/>
        </w:rPr>
      </w:pPr>
      <w:r>
        <w:rPr>
          <w:color w:val="auto"/>
        </w:rPr>
        <w:br w:type="column"/>
      </w:r>
    </w:p>
    <w:p>
      <w:pPr>
        <w:pStyle w:val="3"/>
        <w:spacing w:before="0"/>
        <w:ind w:left="319"/>
        <w:jc w:val="left"/>
        <w:rPr>
          <w:color w:val="auto"/>
        </w:rPr>
      </w:pPr>
      <w:r>
        <w:rPr>
          <w:color w:val="auto"/>
        </w:rPr>
        <w:t>授权委托书</w:t>
      </w:r>
    </w:p>
    <w:p>
      <w:pPr>
        <w:spacing w:after="0"/>
        <w:jc w:val="left"/>
        <w:rPr>
          <w:color w:val="auto"/>
        </w:rPr>
        <w:sectPr>
          <w:pgSz w:w="11910" w:h="16840"/>
          <w:pgMar w:top="1340" w:right="560" w:bottom="1080" w:left="1160" w:header="879" w:footer="892" w:gutter="0"/>
          <w:cols w:equalWidth="0" w:num="2">
            <w:col w:w="3813" w:space="40"/>
            <w:col w:w="6337"/>
          </w:cols>
        </w:sectPr>
      </w:pPr>
    </w:p>
    <w:p>
      <w:pPr>
        <w:pStyle w:val="7"/>
        <w:spacing w:before="12"/>
        <w:rPr>
          <w:color w:val="auto"/>
          <w:sz w:val="12"/>
        </w:rPr>
      </w:pPr>
    </w:p>
    <w:p>
      <w:pPr>
        <w:pStyle w:val="7"/>
        <w:tabs>
          <w:tab w:val="left" w:pos="1883"/>
          <w:tab w:val="left" w:pos="3486"/>
          <w:tab w:val="left" w:pos="9666"/>
        </w:tabs>
        <w:spacing w:before="74"/>
        <w:ind w:left="961"/>
        <w:rPr>
          <w:rFonts w:ascii="Times New Roman" w:eastAsia="Times New Roman"/>
          <w:color w:val="auto"/>
        </w:rPr>
      </w:pPr>
      <w:r>
        <w:rPr>
          <w:color w:val="auto"/>
        </w:rPr>
        <w:t>本人</w:t>
      </w:r>
      <w:r>
        <w:rPr>
          <w:color w:val="auto"/>
        </w:rPr>
        <w:tab/>
      </w:r>
      <w:r>
        <w:rPr>
          <w:color w:val="auto"/>
        </w:rPr>
        <w:t>（姓名）系</w:t>
      </w:r>
      <w:r>
        <w:rPr>
          <w:rFonts w:ascii="Times New Roman" w:eastAsia="Times New Roman"/>
          <w:color w:val="auto"/>
          <w:u w:val="single"/>
        </w:rPr>
        <w:tab/>
      </w:r>
      <w:r>
        <w:rPr>
          <w:color w:val="auto"/>
          <w:spacing w:val="-4"/>
        </w:rPr>
        <w:t>（供应商名称）的法</w:t>
      </w:r>
      <w:r>
        <w:rPr>
          <w:color w:val="auto"/>
          <w:spacing w:val="-3"/>
        </w:rPr>
        <w:t>定代表人（单位负责人</w:t>
      </w:r>
      <w:r>
        <w:rPr>
          <w:color w:val="auto"/>
          <w:spacing w:val="-80"/>
        </w:rPr>
        <w:t>），</w:t>
      </w:r>
      <w:r>
        <w:rPr>
          <w:color w:val="auto"/>
          <w:spacing w:val="-3"/>
        </w:rPr>
        <w:t>现委托</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501"/>
        </w:tabs>
        <w:spacing w:before="160" w:line="362" w:lineRule="auto"/>
        <w:ind w:left="541" w:right="522"/>
        <w:rPr>
          <w:color w:val="auto"/>
        </w:rPr>
      </w:pPr>
      <w:r>
        <w:rPr>
          <w:color w:val="auto"/>
          <w:spacing w:val="-1"/>
        </w:rPr>
        <w:t>（</w:t>
      </w:r>
      <w:r>
        <w:rPr>
          <w:color w:val="auto"/>
        </w:rPr>
        <w:t>姓名）为我方代理人。代理人根据授权，以我方名义签署、澄清确认、提交、撤回、修改</w:t>
      </w:r>
      <w:r>
        <w:rPr>
          <w:rFonts w:ascii="Times New Roman" w:eastAsia="Times New Roman"/>
          <w:color w:val="auto"/>
          <w:u w:val="single"/>
        </w:rPr>
        <w:tab/>
      </w:r>
      <w:r>
        <w:rPr>
          <w:color w:val="auto"/>
        </w:rPr>
        <w:t>（项目名称）响应文件和处理有关事宜，其法律后果由我方承担。</w:t>
      </w:r>
    </w:p>
    <w:p>
      <w:pPr>
        <w:pStyle w:val="7"/>
        <w:spacing w:before="5" w:line="362" w:lineRule="auto"/>
        <w:ind w:left="961" w:right="2263"/>
        <w:rPr>
          <w:color w:val="auto"/>
        </w:rPr>
      </w:pPr>
      <w:r>
        <w:rPr>
          <w:color w:val="auto"/>
          <w:spacing w:val="-1"/>
        </w:rPr>
        <w:t>委托期限：自本授权委托书签署之日起至响应有效期届满之日止。</w:t>
      </w:r>
      <w:r>
        <w:rPr>
          <w:color w:val="auto"/>
        </w:rPr>
        <w:t>代理人无转委托权。</w:t>
      </w:r>
    </w:p>
    <w:p>
      <w:pPr>
        <w:pStyle w:val="7"/>
        <w:spacing w:before="2"/>
        <w:rPr>
          <w:color w:val="auto"/>
          <w:sz w:val="33"/>
        </w:rPr>
      </w:pPr>
    </w:p>
    <w:p>
      <w:pPr>
        <w:pStyle w:val="7"/>
        <w:tabs>
          <w:tab w:val="left" w:pos="5034"/>
        </w:tabs>
        <w:ind w:left="541"/>
        <w:rPr>
          <w:rFonts w:ascii="Times New Roman" w:eastAsia="Times New Roman"/>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5274"/>
          <w:tab w:val="left" w:pos="6834"/>
        </w:tabs>
        <w:spacing w:before="158" w:line="364" w:lineRule="auto"/>
        <w:ind w:left="541" w:right="3350"/>
        <w:rPr>
          <w:rFonts w:ascii="Times New Roman" w:eastAsia="Times New Roman"/>
          <w:color w:val="auto"/>
        </w:rPr>
      </w:pPr>
      <w:r>
        <w:rPr>
          <w:color w:val="auto"/>
        </w:rPr>
        <w:t>法定代表人（单位负责人</w:t>
      </w:r>
      <w:r>
        <w:rPr>
          <w:color w:val="auto"/>
          <w:spacing w:val="-120"/>
        </w:rPr>
        <w:t>）</w:t>
      </w:r>
      <w:r>
        <w:rPr>
          <w:color w:val="auto"/>
        </w:rPr>
        <w:t>（签字或签章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color w:val="auto"/>
        </w:rPr>
        <w:t>委托代理人（签字或签章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741"/>
          <w:tab w:val="left" w:pos="2461"/>
          <w:tab w:val="left" w:pos="3181"/>
        </w:tabs>
        <w:spacing w:line="306" w:lineRule="exact"/>
        <w:ind w:left="541"/>
        <w:rPr>
          <w:color w:val="auto"/>
        </w:rPr>
      </w:pP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pStyle w:val="7"/>
        <w:rPr>
          <w:color w:val="auto"/>
          <w:sz w:val="26"/>
        </w:rPr>
      </w:pPr>
    </w:p>
    <w:p>
      <w:pPr>
        <w:pStyle w:val="7"/>
        <w:spacing w:before="2"/>
        <w:rPr>
          <w:color w:val="auto"/>
          <w:sz w:val="19"/>
        </w:rPr>
      </w:pPr>
    </w:p>
    <w:p>
      <w:pPr>
        <w:pStyle w:val="7"/>
        <w:ind w:left="541"/>
        <w:rPr>
          <w:color w:val="auto"/>
        </w:rPr>
      </w:pPr>
      <w:r>
        <w:rPr>
          <w:color w:val="auto"/>
        </w:rPr>
        <w:t>附：法定代表人及委托代理人身份证明文件电子件：</w:t>
      </w:r>
    </w:p>
    <w:p>
      <w:pPr>
        <w:pStyle w:val="7"/>
        <w:spacing w:before="11"/>
        <w:rPr>
          <w:color w:val="auto"/>
          <w:sz w:val="8"/>
        </w:rPr>
      </w:pPr>
      <w:r>
        <w:rPr>
          <w:color w:val="auto"/>
        </w:rPr>
        <w:pict>
          <v:group id="_x0000_s1033" o:spid="_x0000_s1033" o:spt="203" style="position:absolute;left:0pt;margin-left:79.4pt;margin-top:7.85pt;height:118.45pt;width:415.35pt;mso-position-horizontal-relative:page;mso-wrap-distance-bottom:0pt;mso-wrap-distance-top:0pt;z-index:-251654144;mso-width-relative:page;mso-height-relative:page;" coordorigin="1588,158" coordsize="8307,2369">
            <o:lock v:ext="edit"/>
            <v:line id="_x0000_s1034" o:spid="_x0000_s1034" o:spt="20" style="position:absolute;left:1588;top:163;height:0;width:8306;" stroked="t" coordsize="21600,21600">
              <v:path arrowok="t"/>
              <v:fill focussize="0,0"/>
              <v:stroke weight="0.48pt" color="#000000"/>
              <v:imagedata o:title=""/>
              <o:lock v:ext="edit"/>
            </v:line>
            <v:line id="_x0000_s1035" o:spid="_x0000_s1035" o:spt="20" style="position:absolute;left:1588;top:2522;height:0;width:8306;" stroked="t" coordsize="21600,21600">
              <v:path arrowok="t"/>
              <v:fill focussize="0,0"/>
              <v:stroke weight="0.48pt" color="#000000"/>
              <v:imagedata o:title=""/>
              <o:lock v:ext="edit"/>
            </v:line>
            <v:line id="_x0000_s1036" o:spid="_x0000_s1036" o:spt="20" style="position:absolute;left:1593;top:158;height:2359;width:0;" stroked="t" coordsize="21600,21600">
              <v:path arrowok="t"/>
              <v:fill focussize="0,0"/>
              <v:stroke weight="0.48pt" color="#000000"/>
              <v:imagedata o:title=""/>
              <o:lock v:ext="edit"/>
            </v:line>
            <v:line id="_x0000_s1037" o:spid="_x0000_s1037" o:spt="20" style="position:absolute;left:9889;top:158;height:2359;width:0;" stroked="t" coordsize="21600,21600">
              <v:path arrowok="t"/>
              <v:fill focussize="0,0"/>
              <v:stroke weight="0.48pt" color="#000000"/>
              <v:imagedata o:title=""/>
              <o:lock v:ext="edit"/>
            </v:line>
            <w10:wrap type="topAndBottom"/>
          </v:group>
        </w:pict>
      </w:r>
    </w:p>
    <w:p>
      <w:pPr>
        <w:pStyle w:val="7"/>
        <w:spacing w:line="281" w:lineRule="exact"/>
        <w:ind w:left="541"/>
        <w:rPr>
          <w:color w:val="auto"/>
        </w:rPr>
      </w:pPr>
      <w:r>
        <w:rPr>
          <w:color w:val="auto"/>
        </w:rPr>
        <w:t>说明：</w:t>
      </w:r>
    </w:p>
    <w:p>
      <w:pPr>
        <w:pStyle w:val="24"/>
        <w:numPr>
          <w:ilvl w:val="0"/>
          <w:numId w:val="10"/>
        </w:numPr>
        <w:tabs>
          <w:tab w:val="left" w:pos="771"/>
        </w:tabs>
        <w:spacing w:before="158" w:after="0" w:line="364" w:lineRule="auto"/>
        <w:ind w:left="440" w:leftChars="0" w:right="570" w:firstLine="0" w:firstLineChars="0"/>
        <w:jc w:val="left"/>
        <w:rPr>
          <w:color w:val="auto"/>
          <w:sz w:val="24"/>
        </w:rPr>
      </w:pPr>
      <w:r>
        <w:rPr>
          <w:color w:val="auto"/>
          <w:spacing w:val="-1"/>
          <w:sz w:val="24"/>
        </w:rPr>
        <w:t>若供应商为事业单位或其他组织或分支机构，则法定代表人（单位负责人）处的签署</w:t>
      </w:r>
      <w:r>
        <w:rPr>
          <w:color w:val="auto"/>
          <w:sz w:val="24"/>
        </w:rPr>
        <w:t>人可为单位负责人。</w:t>
      </w:r>
    </w:p>
    <w:p>
      <w:pPr>
        <w:pStyle w:val="24"/>
        <w:numPr>
          <w:ilvl w:val="0"/>
          <w:numId w:val="10"/>
        </w:numPr>
        <w:tabs>
          <w:tab w:val="left" w:pos="771"/>
        </w:tabs>
        <w:spacing w:before="0" w:after="0" w:line="364" w:lineRule="auto"/>
        <w:ind w:left="440" w:leftChars="0" w:right="570" w:firstLine="0" w:firstLineChars="0"/>
        <w:jc w:val="both"/>
        <w:rPr>
          <w:color w:val="auto"/>
          <w:sz w:val="24"/>
        </w:rPr>
      </w:pPr>
      <w:r>
        <w:rPr>
          <w:color w:val="auto"/>
          <w:spacing w:val="-1"/>
          <w:sz w:val="24"/>
        </w:rPr>
        <w:t>若响应文件中签字之处均为法定代表人（单位负责人）本人签署，则可不提供本《授</w:t>
      </w:r>
      <w:r>
        <w:rPr>
          <w:color w:val="auto"/>
          <w:spacing w:val="-14"/>
          <w:sz w:val="24"/>
        </w:rPr>
        <w:t>权委托书》，但须提供《法定代表人</w:t>
      </w:r>
      <w:r>
        <w:rPr>
          <w:color w:val="auto"/>
          <w:spacing w:val="-1"/>
          <w:sz w:val="24"/>
        </w:rPr>
        <w:t>（单位负责人）</w:t>
      </w:r>
      <w:r>
        <w:rPr>
          <w:color w:val="auto"/>
          <w:spacing w:val="-13"/>
          <w:sz w:val="24"/>
        </w:rPr>
        <w:t>身份证明》；否则，不需要提供《法</w:t>
      </w:r>
      <w:r>
        <w:rPr>
          <w:color w:val="auto"/>
          <w:sz w:val="24"/>
        </w:rPr>
        <w:t>定代表人（单位负责人）</w:t>
      </w:r>
      <w:r>
        <w:rPr>
          <w:color w:val="auto"/>
          <w:spacing w:val="-20"/>
          <w:sz w:val="24"/>
        </w:rPr>
        <w:t>身份证明》。</w:t>
      </w:r>
    </w:p>
    <w:p>
      <w:pPr>
        <w:pStyle w:val="24"/>
        <w:numPr>
          <w:ilvl w:val="0"/>
          <w:numId w:val="10"/>
        </w:numPr>
        <w:tabs>
          <w:tab w:val="left" w:pos="771"/>
        </w:tabs>
        <w:spacing w:before="0" w:after="0" w:line="307" w:lineRule="exact"/>
        <w:ind w:left="669" w:leftChars="0" w:right="0" w:hanging="230" w:firstLineChars="0"/>
        <w:jc w:val="left"/>
        <w:rPr>
          <w:color w:val="auto"/>
          <w:sz w:val="24"/>
        </w:rPr>
      </w:pPr>
      <w:r>
        <w:rPr>
          <w:color w:val="auto"/>
          <w:spacing w:val="-6"/>
          <w:sz w:val="24"/>
        </w:rPr>
        <w:t>供应商为自然人的情形，可不提供本《授权委托书》。</w:t>
      </w:r>
    </w:p>
    <w:p>
      <w:pPr>
        <w:pStyle w:val="24"/>
        <w:numPr>
          <w:ilvl w:val="0"/>
          <w:numId w:val="10"/>
        </w:numPr>
        <w:tabs>
          <w:tab w:val="left" w:pos="771"/>
        </w:tabs>
        <w:spacing w:before="159" w:after="0" w:line="364" w:lineRule="auto"/>
        <w:ind w:left="440" w:leftChars="0" w:right="570" w:firstLine="0" w:firstLineChars="0"/>
        <w:jc w:val="both"/>
        <w:rPr>
          <w:color w:val="auto"/>
          <w:sz w:val="24"/>
        </w:rPr>
      </w:pPr>
      <w:r>
        <w:rPr>
          <w:color w:val="auto"/>
          <w:spacing w:val="-1"/>
          <w:sz w:val="24"/>
        </w:rPr>
        <w:t>供应商应随本《授权委托书》同时提供法定代表人（单位负责人）及委托代理人的有</w:t>
      </w:r>
      <w:r>
        <w:rPr>
          <w:color w:val="auto"/>
          <w:spacing w:val="-2"/>
          <w:sz w:val="24"/>
        </w:rPr>
        <w:t>效的身份证、护照等身份证明文件电子件。提供身份证的，应同时提供身份证双面电子</w:t>
      </w:r>
      <w:r>
        <w:rPr>
          <w:color w:val="auto"/>
          <w:sz w:val="24"/>
        </w:rPr>
        <w:t>件。</w:t>
      </w:r>
    </w:p>
    <w:p>
      <w:pPr>
        <w:spacing w:after="0" w:line="364" w:lineRule="auto"/>
        <w:jc w:val="both"/>
        <w:rPr>
          <w:color w:val="auto"/>
          <w:sz w:val="24"/>
        </w:rPr>
        <w:sectPr>
          <w:type w:val="continuous"/>
          <w:pgSz w:w="11910" w:h="16840"/>
          <w:pgMar w:top="1380" w:right="560" w:bottom="280" w:left="1160" w:header="720" w:footer="720" w:gutter="0"/>
          <w:cols w:space="720" w:num="1"/>
        </w:sectPr>
      </w:pPr>
    </w:p>
    <w:p>
      <w:pPr>
        <w:pStyle w:val="3"/>
        <w:ind w:right="26"/>
        <w:rPr>
          <w:color w:val="auto"/>
        </w:rPr>
      </w:pPr>
      <w:r>
        <w:rPr>
          <w:color w:val="auto"/>
        </w:rPr>
        <w:t>法定代表人（单位负责人）身份证明</w:t>
      </w:r>
    </w:p>
    <w:p>
      <w:pPr>
        <w:pStyle w:val="7"/>
        <w:tabs>
          <w:tab w:val="left" w:pos="1501"/>
        </w:tabs>
        <w:spacing w:before="136" w:line="610" w:lineRule="atLeast"/>
        <w:ind w:left="1021" w:right="5803" w:hanging="480"/>
        <w:rPr>
          <w:color w:val="auto"/>
        </w:rPr>
      </w:pPr>
      <w:r>
        <w:rPr>
          <w:color w:val="auto"/>
          <w:spacing w:val="-1"/>
        </w:rPr>
        <w:t>致</w:t>
      </w:r>
      <w:r>
        <w:rPr>
          <w:color w:val="auto"/>
        </w:rPr>
        <w:t>：</w:t>
      </w:r>
      <w:r>
        <w:rPr>
          <w:rFonts w:ascii="Times New Roman" w:eastAsia="Times New Roman"/>
          <w:color w:val="auto"/>
          <w:u w:val="single"/>
        </w:rPr>
        <w:tab/>
      </w:r>
      <w:r>
        <w:rPr>
          <w:rFonts w:ascii="Times New Roman" w:eastAsia="Times New Roman"/>
          <w:color w:val="auto"/>
          <w:u w:val="single"/>
        </w:rPr>
        <w:tab/>
      </w:r>
      <w:r>
        <w:rPr>
          <w:color w:val="auto"/>
          <w:spacing w:val="-1"/>
        </w:rPr>
        <w:t>（采</w:t>
      </w:r>
      <w:r>
        <w:rPr>
          <w:color w:val="auto"/>
        </w:rPr>
        <w:t>购人或采购代理机构）</w:t>
      </w:r>
      <w:r>
        <w:rPr>
          <w:color w:val="auto"/>
          <w:spacing w:val="-117"/>
        </w:rPr>
        <w:t xml:space="preserve"> </w:t>
      </w:r>
      <w:r>
        <w:rPr>
          <w:color w:val="auto"/>
        </w:rPr>
        <w:t>兹证明，</w:t>
      </w:r>
    </w:p>
    <w:p>
      <w:pPr>
        <w:pStyle w:val="7"/>
        <w:tabs>
          <w:tab w:val="left" w:pos="1741"/>
          <w:tab w:val="left" w:pos="2941"/>
          <w:tab w:val="left" w:pos="4141"/>
          <w:tab w:val="left" w:pos="5394"/>
        </w:tabs>
        <w:spacing w:before="153"/>
        <w:ind w:left="541"/>
        <w:rPr>
          <w:rFonts w:ascii="Times New Roman" w:eastAsia="Times New Roman"/>
          <w:color w:val="auto"/>
        </w:rPr>
      </w:pPr>
      <w:r>
        <w:rPr>
          <w:color w:val="auto"/>
        </w:rPr>
        <w:t>姓名：</w:t>
      </w:r>
      <w:r>
        <w:rPr>
          <w:rFonts w:ascii="Times New Roman" w:eastAsia="Times New Roman"/>
          <w:color w:val="auto"/>
          <w:u w:val="single"/>
        </w:rPr>
        <w:tab/>
      </w:r>
      <w:r>
        <w:rPr>
          <w:color w:val="auto"/>
        </w:rPr>
        <w:t>性别：</w:t>
      </w:r>
      <w:r>
        <w:rPr>
          <w:rFonts w:ascii="Times New Roman" w:eastAsia="Times New Roman"/>
          <w:color w:val="auto"/>
          <w:u w:val="single"/>
        </w:rPr>
        <w:tab/>
      </w:r>
      <w:r>
        <w:rPr>
          <w:color w:val="auto"/>
        </w:rPr>
        <w:t>年龄：</w:t>
      </w:r>
      <w:r>
        <w:rPr>
          <w:rFonts w:ascii="Times New Roman" w:eastAsia="Times New Roman"/>
          <w:color w:val="auto"/>
          <w:u w:val="single"/>
        </w:rPr>
        <w:tab/>
      </w:r>
      <w:r>
        <w:rPr>
          <w:color w:val="auto"/>
          <w:spacing w:val="-1"/>
        </w:rPr>
        <w:t>职</w:t>
      </w:r>
      <w:r>
        <w:rPr>
          <w:color w:val="auto"/>
        </w:rPr>
        <w:t>务：</w:t>
      </w:r>
      <w:r>
        <w:rPr>
          <w:rFonts w:ascii="Times New Roman" w:eastAsia="Times New Roman"/>
          <w:color w:val="auto"/>
          <w:u w:val="single"/>
        </w:rPr>
        <w:t xml:space="preserve"> </w:t>
      </w:r>
      <w:r>
        <w:rPr>
          <w:rFonts w:ascii="Times New Roman" w:eastAsia="Times New Roman"/>
          <w:color w:val="auto"/>
          <w:u w:val="single"/>
        </w:rPr>
        <w:tab/>
      </w:r>
    </w:p>
    <w:p>
      <w:pPr>
        <w:pStyle w:val="7"/>
        <w:rPr>
          <w:rFonts w:ascii="Times New Roman"/>
          <w:color w:val="auto"/>
          <w:sz w:val="20"/>
        </w:rPr>
      </w:pPr>
    </w:p>
    <w:p>
      <w:pPr>
        <w:pStyle w:val="7"/>
        <w:spacing w:before="10"/>
        <w:rPr>
          <w:rFonts w:ascii="Times New Roman"/>
          <w:color w:val="auto"/>
          <w:sz w:val="25"/>
        </w:rPr>
      </w:pPr>
    </w:p>
    <w:p>
      <w:pPr>
        <w:pStyle w:val="7"/>
        <w:tabs>
          <w:tab w:val="left" w:pos="1981"/>
        </w:tabs>
        <w:spacing w:before="74"/>
        <w:ind w:left="541"/>
        <w:rPr>
          <w:color w:val="auto"/>
        </w:rPr>
      </w:pPr>
      <w:r>
        <w:rPr>
          <w:color w:val="auto"/>
        </w:rPr>
        <w:t>系</w:t>
      </w:r>
      <w:r>
        <w:rPr>
          <w:rFonts w:ascii="Times New Roman" w:eastAsia="Times New Roman"/>
          <w:color w:val="auto"/>
          <w:u w:val="single"/>
        </w:rPr>
        <w:tab/>
      </w:r>
      <w:r>
        <w:rPr>
          <w:color w:val="auto"/>
        </w:rPr>
        <w:t>（供应商名称）的法定代表人（单位负责人</w:t>
      </w:r>
      <w:r>
        <w:rPr>
          <w:color w:val="auto"/>
          <w:spacing w:val="-120"/>
        </w:rPr>
        <w:t>）</w:t>
      </w:r>
      <w:r>
        <w:rPr>
          <w:color w:val="auto"/>
        </w:rPr>
        <w:t>。</w:t>
      </w:r>
    </w:p>
    <w:p>
      <w:pPr>
        <w:pStyle w:val="7"/>
        <w:rPr>
          <w:color w:val="auto"/>
          <w:sz w:val="26"/>
        </w:rPr>
      </w:pPr>
    </w:p>
    <w:p>
      <w:pPr>
        <w:pStyle w:val="7"/>
        <w:rPr>
          <w:color w:val="auto"/>
          <w:sz w:val="26"/>
        </w:rPr>
      </w:pPr>
    </w:p>
    <w:p>
      <w:pPr>
        <w:pStyle w:val="7"/>
        <w:spacing w:before="4"/>
        <w:rPr>
          <w:color w:val="auto"/>
          <w:sz w:val="28"/>
        </w:rPr>
      </w:pPr>
    </w:p>
    <w:p>
      <w:pPr>
        <w:pStyle w:val="7"/>
        <w:spacing w:before="1"/>
        <w:ind w:left="541"/>
        <w:rPr>
          <w:color w:val="auto"/>
        </w:rPr>
      </w:pPr>
      <w:r>
        <w:rPr>
          <w:color w:val="auto"/>
        </w:rPr>
        <w:t>附：法定代表人（单位负责人）身份证、护照等身份证明文件电子件：</w:t>
      </w:r>
    </w:p>
    <w:p>
      <w:pPr>
        <w:pStyle w:val="7"/>
        <w:rPr>
          <w:color w:val="auto"/>
          <w:sz w:val="20"/>
        </w:rPr>
      </w:pPr>
    </w:p>
    <w:p>
      <w:pPr>
        <w:pStyle w:val="7"/>
        <w:spacing w:before="4"/>
        <w:rPr>
          <w:color w:val="auto"/>
          <w:sz w:val="11"/>
        </w:rPr>
      </w:pPr>
      <w:r>
        <w:rPr>
          <w:color w:val="auto"/>
        </w:rPr>
        <w:pict>
          <v:group id="_x0000_s1038" o:spid="_x0000_s1038" o:spt="203" style="position:absolute;left:0pt;margin-left:79.4pt;margin-top:9.45pt;height:114.35pt;width:453.65pt;mso-position-horizontal-relative:page;mso-wrap-distance-bottom:0pt;mso-wrap-distance-top:0pt;z-index:-251653120;mso-width-relative:page;mso-height-relative:page;" coordorigin="1588,190" coordsize="9073,2287">
            <o:lock v:ext="edit"/>
            <v:line id="_x0000_s1039" o:spid="_x0000_s1039" o:spt="20" style="position:absolute;left:1588;top:195;height:0;width:9072;" stroked="t" coordsize="21600,21600">
              <v:path arrowok="t"/>
              <v:fill focussize="0,0"/>
              <v:stroke weight="0.48pt" color="#000000"/>
              <v:imagedata o:title=""/>
              <o:lock v:ext="edit"/>
            </v:line>
            <v:line id="_x0000_s1040" o:spid="_x0000_s1040" o:spt="20" style="position:absolute;left:1588;top:2472;height:0;width:9072;" stroked="t" coordsize="21600,21600">
              <v:path arrowok="t"/>
              <v:fill focussize="0,0"/>
              <v:stroke weight="0.48pt" color="#000000"/>
              <v:imagedata o:title=""/>
              <o:lock v:ext="edit"/>
            </v:line>
            <v:line id="_x0000_s1041" o:spid="_x0000_s1041" o:spt="20" style="position:absolute;left:1593;top:190;height:2277;width:0;" stroked="t" coordsize="21600,21600">
              <v:path arrowok="t"/>
              <v:fill focussize="0,0"/>
              <v:stroke weight="0.48pt" color="#000000"/>
              <v:imagedata o:title=""/>
              <o:lock v:ext="edit"/>
            </v:line>
            <v:line id="_x0000_s1042" o:spid="_x0000_s1042" o:spt="20" style="position:absolute;left:10655;top:190;height:2277;width:0;" stroked="t" coordsize="21600,21600">
              <v:path arrowok="t"/>
              <v:fill focussize="0,0"/>
              <v:stroke weight="0.48pt" color="#000000"/>
              <v:imagedata o:title=""/>
              <o:lock v:ext="edit"/>
            </v:line>
            <w10:wrap type="topAndBottom"/>
          </v:group>
        </w:pict>
      </w:r>
    </w:p>
    <w:p>
      <w:pPr>
        <w:pStyle w:val="7"/>
        <w:rPr>
          <w:color w:val="auto"/>
          <w:sz w:val="20"/>
        </w:rPr>
      </w:pPr>
    </w:p>
    <w:p>
      <w:pPr>
        <w:pStyle w:val="7"/>
        <w:rPr>
          <w:color w:val="auto"/>
          <w:sz w:val="20"/>
        </w:rPr>
      </w:pPr>
    </w:p>
    <w:p>
      <w:pPr>
        <w:pStyle w:val="7"/>
        <w:spacing w:before="4"/>
        <w:rPr>
          <w:color w:val="auto"/>
          <w:sz w:val="20"/>
        </w:rPr>
      </w:pPr>
    </w:p>
    <w:p>
      <w:pPr>
        <w:pStyle w:val="7"/>
        <w:tabs>
          <w:tab w:val="left" w:pos="4074"/>
        </w:tabs>
        <w:ind w:left="541"/>
        <w:rPr>
          <w:rFonts w:ascii="Times New Roman" w:eastAsia="Times New Roman"/>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741"/>
          <w:tab w:val="left" w:pos="2461"/>
          <w:tab w:val="left" w:pos="3181"/>
          <w:tab w:val="left" w:pos="5806"/>
        </w:tabs>
        <w:spacing w:before="158" w:line="364" w:lineRule="auto"/>
        <w:ind w:left="541" w:right="4378"/>
        <w:rPr>
          <w:color w:val="auto"/>
        </w:rPr>
        <w:sectPr>
          <w:pgSz w:w="11910" w:h="16840"/>
          <w:pgMar w:top="1340" w:right="560" w:bottom="1080" w:left="1160" w:header="879" w:footer="892" w:gutter="0"/>
          <w:cols w:space="720" w:num="1"/>
        </w:sectPr>
      </w:pPr>
      <w:r>
        <w:rPr>
          <w:color w:val="auto"/>
          <w:spacing w:val="-8"/>
        </w:rPr>
        <w:t>法</w:t>
      </w:r>
      <w:r>
        <w:rPr>
          <w:color w:val="auto"/>
          <w:spacing w:val="-5"/>
        </w:rPr>
        <w:t>定</w:t>
      </w:r>
      <w:r>
        <w:rPr>
          <w:color w:val="auto"/>
          <w:spacing w:val="-8"/>
        </w:rPr>
        <w:t>代</w:t>
      </w:r>
      <w:r>
        <w:rPr>
          <w:color w:val="auto"/>
          <w:spacing w:val="-5"/>
        </w:rPr>
        <w:t>表</w:t>
      </w:r>
      <w:r>
        <w:rPr>
          <w:color w:val="auto"/>
          <w:spacing w:val="-8"/>
        </w:rPr>
        <w:t>人</w:t>
      </w:r>
      <w:r>
        <w:rPr>
          <w:color w:val="auto"/>
          <w:spacing w:val="-5"/>
        </w:rPr>
        <w:t>（</w:t>
      </w:r>
      <w:r>
        <w:rPr>
          <w:color w:val="auto"/>
        </w:rPr>
        <w:t>单位负责人</w:t>
      </w:r>
      <w:r>
        <w:rPr>
          <w:color w:val="auto"/>
          <w:spacing w:val="-125"/>
        </w:rPr>
        <w:t>）</w:t>
      </w:r>
      <w:r>
        <w:rPr>
          <w:color w:val="auto"/>
          <w:spacing w:val="-8"/>
        </w:rPr>
        <w:t>（</w:t>
      </w:r>
      <w:r>
        <w:rPr>
          <w:color w:val="auto"/>
          <w:spacing w:val="-5"/>
        </w:rPr>
        <w:t>签字</w:t>
      </w:r>
      <w:r>
        <w:rPr>
          <w:color w:val="auto"/>
        </w:rPr>
        <w:t>或签章</w:t>
      </w:r>
      <w:r>
        <w:rPr>
          <w:color w:val="auto"/>
          <w:spacing w:val="-123"/>
        </w:rPr>
        <w:t>）</w:t>
      </w:r>
      <w:r>
        <w:rPr>
          <w:color w:val="auto"/>
          <w:spacing w:val="-9"/>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p>
    <w:p>
      <w:pPr>
        <w:pStyle w:val="7"/>
        <w:numPr>
          <w:ilvl w:val="0"/>
          <w:numId w:val="0"/>
        </w:numPr>
        <w:spacing w:before="4"/>
        <w:ind w:left="440" w:leftChars="0" w:right="0" w:rightChars="0"/>
        <w:rPr>
          <w:rFonts w:hint="eastAsia"/>
          <w:color w:val="auto"/>
          <w:sz w:val="25"/>
          <w:lang w:val="en-US" w:eastAsia="zh-CN"/>
        </w:rPr>
      </w:pPr>
      <w:r>
        <w:rPr>
          <w:rFonts w:hint="eastAsia"/>
          <w:color w:val="auto"/>
          <w:sz w:val="25"/>
          <w:lang w:val="en-US" w:eastAsia="zh-CN"/>
        </w:rPr>
        <w:t>4.报价一览表</w:t>
      </w:r>
      <w:r>
        <w:rPr>
          <w:color w:val="auto"/>
          <w:sz w:val="24"/>
        </w:rPr>
        <w:t>（实质性格式）</w:t>
      </w:r>
    </w:p>
    <w:p>
      <w:pPr>
        <w:pStyle w:val="7"/>
        <w:numPr>
          <w:ilvl w:val="0"/>
          <w:numId w:val="0"/>
        </w:numPr>
        <w:spacing w:before="4"/>
        <w:ind w:left="541" w:leftChars="0" w:right="0" w:rightChars="0"/>
        <w:rPr>
          <w:rFonts w:hint="default"/>
          <w:color w:val="auto"/>
          <w:sz w:val="25"/>
          <w:lang w:val="en-US" w:eastAsia="zh-CN"/>
        </w:rPr>
      </w:pPr>
      <w:r>
        <w:rPr>
          <w:rFonts w:hint="eastAsia"/>
          <w:color w:val="auto"/>
          <w:sz w:val="25"/>
          <w:lang w:val="en-US" w:eastAsia="zh-CN"/>
        </w:rPr>
        <w:t xml:space="preserve">                           </w:t>
      </w:r>
      <w:r>
        <w:rPr>
          <w:rFonts w:hint="eastAsia"/>
          <w:b/>
          <w:bCs/>
          <w:color w:val="auto"/>
          <w:sz w:val="44"/>
          <w:szCs w:val="44"/>
          <w:lang w:val="en-US" w:eastAsia="zh-CN"/>
        </w:rPr>
        <w:t>报价一览表</w:t>
      </w:r>
    </w:p>
    <w:p>
      <w:pPr>
        <w:pStyle w:val="7"/>
        <w:tabs>
          <w:tab w:val="left" w:pos="3354"/>
          <w:tab w:val="left" w:pos="3901"/>
          <w:tab w:val="left" w:pos="6474"/>
        </w:tabs>
        <w:spacing w:before="158"/>
        <w:ind w:left="781"/>
        <w:rPr>
          <w:rFonts w:ascii="Times New Roman" w:eastAsia="Times New Roman"/>
          <w:color w:val="auto"/>
        </w:rPr>
      </w:pPr>
      <w:r>
        <w:rPr>
          <w:color w:val="auto"/>
        </w:rPr>
        <w:t>项目编号：</w:t>
      </w:r>
      <w:r>
        <w:rPr>
          <w:rFonts w:ascii="Times New Roman" w:eastAsia="Times New Roman"/>
          <w:color w:val="auto"/>
          <w:u w:val="single"/>
        </w:rPr>
        <w:tab/>
      </w:r>
      <w:r>
        <w:rPr>
          <w:rFonts w:ascii="Times New Roman" w:eastAsia="Times New Roman"/>
          <w:color w:val="auto"/>
        </w:rPr>
        <w:tab/>
      </w:r>
      <w:r>
        <w:rPr>
          <w:color w:val="auto"/>
          <w:spacing w:val="-1"/>
        </w:rPr>
        <w:t>项</w:t>
      </w:r>
      <w:r>
        <w:rPr>
          <w:color w:val="auto"/>
        </w:rPr>
        <w:t>目名称：</w:t>
      </w:r>
      <w:r>
        <w:rPr>
          <w:rFonts w:ascii="Times New Roman" w:eastAsia="Times New Roman"/>
          <w:color w:val="auto"/>
          <w:u w:val="single"/>
        </w:rPr>
        <w:t xml:space="preserve"> </w:t>
      </w:r>
      <w:r>
        <w:rPr>
          <w:rFonts w:ascii="Times New Roman" w:eastAsia="Times New Roman"/>
          <w:color w:val="auto"/>
          <w:u w:val="single"/>
        </w:rPr>
        <w:tab/>
      </w:r>
    </w:p>
    <w:p>
      <w:pPr>
        <w:pStyle w:val="7"/>
        <w:spacing w:before="7"/>
        <w:rPr>
          <w:rFonts w:ascii="Times New Roman"/>
          <w:color w:val="auto"/>
          <w:sz w:val="13"/>
        </w:rPr>
      </w:pPr>
    </w:p>
    <w:p>
      <w:pPr>
        <w:pStyle w:val="7"/>
        <w:spacing w:before="7"/>
        <w:rPr>
          <w:rFonts w:ascii="Times New Roman"/>
          <w:color w:val="auto"/>
          <w:sz w:val="13"/>
        </w:rPr>
      </w:pPr>
    </w:p>
    <w:tbl>
      <w:tblPr>
        <w:tblStyle w:val="17"/>
        <w:tblpPr w:leftFromText="180" w:rightFromText="180" w:vertAnchor="text" w:horzAnchor="page" w:tblpX="1052"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369"/>
        <w:gridCol w:w="1234"/>
        <w:gridCol w:w="1449"/>
        <w:gridCol w:w="1929"/>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序号</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服务名称</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数量</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单价</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总价</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hint="eastAsia" w:ascii="仿宋_GB2312" w:hAnsi="仿宋_GB2312" w:eastAsia="仿宋_GB2312" w:cs="仿宋_GB2312"/>
                <w:color w:val="auto"/>
                <w:sz w:val="32"/>
                <w:szCs w:val="32"/>
              </w:rPr>
            </w:pPr>
            <w:r>
              <w:rPr>
                <w:rFonts w:hint="eastAsia"/>
                <w:color w:val="auto"/>
                <w:sz w:val="24"/>
                <w:lang w:eastAsia="zh-CN"/>
              </w:rPr>
              <w:t>比选</w:t>
            </w:r>
            <w:r>
              <w:rPr>
                <w:rFonts w:hint="eastAsia" w:ascii="宋体" w:hAnsi="宋体"/>
                <w:color w:val="auto"/>
                <w:sz w:val="24"/>
              </w:rPr>
              <w:t>报价：人民币</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ascii="仿宋_GB2312" w:hAnsi="仿宋_GB2312" w:eastAsia="仿宋_GB2312" w:cs="仿宋_GB2312"/>
                <w:color w:val="auto"/>
                <w:sz w:val="32"/>
                <w:szCs w:val="32"/>
              </w:rPr>
            </w:pPr>
            <w:r>
              <w:rPr>
                <w:rFonts w:hint="eastAsia" w:ascii="宋体" w:hAnsi="宋体"/>
                <w:color w:val="auto"/>
                <w:sz w:val="24"/>
              </w:rPr>
              <w:t xml:space="preserve">服务期： </w:t>
            </w:r>
            <w:r>
              <w:rPr>
                <w:rFonts w:hint="eastAsia" w:ascii="仿宋_GB2312" w:hAnsi="仿宋_GB2312" w:eastAsia="仿宋_GB2312" w:cs="仿宋_GB2312"/>
                <w:color w:val="auto"/>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3"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hint="eastAsia" w:ascii="宋体" w:hAnsi="宋体"/>
                <w:color w:val="auto"/>
                <w:sz w:val="24"/>
              </w:rPr>
            </w:pPr>
            <w:r>
              <w:rPr>
                <w:rFonts w:hint="eastAsia"/>
                <w:color w:val="auto"/>
                <w:sz w:val="24"/>
                <w:lang w:eastAsia="zh-CN"/>
              </w:rPr>
              <w:t>比选</w:t>
            </w:r>
            <w:r>
              <w:rPr>
                <w:rFonts w:hint="eastAsia" w:ascii="宋体" w:hAnsi="宋体"/>
                <w:color w:val="auto"/>
                <w:sz w:val="24"/>
              </w:rPr>
              <w:t>报价包含：</w:t>
            </w:r>
          </w:p>
          <w:p>
            <w:pPr>
              <w:pStyle w:val="7"/>
              <w:rPr>
                <w:rFonts w:hint="eastAsia"/>
                <w:color w:val="auto"/>
              </w:rPr>
            </w:pPr>
            <w:r>
              <w:rPr>
                <w:rFonts w:hint="eastAsia"/>
                <w:color w:val="auto"/>
              </w:rPr>
              <w:t>（1）完成采购人指定服务内容的基本费用；</w:t>
            </w:r>
          </w:p>
          <w:p>
            <w:pPr>
              <w:pStyle w:val="7"/>
              <w:rPr>
                <w:rFonts w:hint="eastAsia"/>
                <w:color w:val="auto"/>
              </w:rPr>
            </w:pPr>
            <w:r>
              <w:rPr>
                <w:rFonts w:hint="eastAsia"/>
                <w:color w:val="auto"/>
              </w:rPr>
              <w:t>（2）完成项目所需的全部人工费用（包含但不限于派出工作人员的交通费、住宿费、伙食补助费）；</w:t>
            </w:r>
          </w:p>
          <w:p>
            <w:pPr>
              <w:pStyle w:val="7"/>
              <w:rPr>
                <w:rFonts w:hint="eastAsia"/>
                <w:color w:val="auto"/>
              </w:rPr>
            </w:pPr>
            <w:r>
              <w:rPr>
                <w:rFonts w:hint="eastAsia"/>
                <w:color w:val="auto"/>
              </w:rPr>
              <w:t>（3）其他费用（包括但不限于运输相关仪器设备的邮寄费、知识产权、技术支持、售后服务等费用）；</w:t>
            </w:r>
          </w:p>
          <w:p>
            <w:pPr>
              <w:pStyle w:val="7"/>
              <w:rPr>
                <w:rFonts w:hint="eastAsia"/>
                <w:color w:val="auto"/>
              </w:rPr>
            </w:pPr>
            <w:r>
              <w:rPr>
                <w:rFonts w:hint="eastAsia"/>
                <w:color w:val="auto"/>
              </w:rPr>
              <w:t>（4）必要的保险费用和各项税费等一切完成本项目服务所需要的费用。</w:t>
            </w:r>
          </w:p>
        </w:tc>
      </w:tr>
    </w:tbl>
    <w:p>
      <w:pPr>
        <w:pStyle w:val="7"/>
        <w:spacing w:before="3"/>
        <w:rPr>
          <w:rFonts w:ascii="Times New Roman"/>
          <w:color w:val="auto"/>
          <w:sz w:val="17"/>
        </w:rPr>
      </w:pPr>
    </w:p>
    <w:p>
      <w:pPr>
        <w:pStyle w:val="10"/>
        <w:spacing w:line="500" w:lineRule="exact"/>
        <w:rPr>
          <w:rFonts w:ascii="Times New Roman" w:hAnsi="Times New Roman"/>
          <w:color w:val="auto"/>
          <w:sz w:val="24"/>
          <w:szCs w:val="24"/>
        </w:rPr>
      </w:pPr>
    </w:p>
    <w:p>
      <w:pPr>
        <w:pStyle w:val="10"/>
        <w:spacing w:line="500" w:lineRule="exact"/>
        <w:rPr>
          <w:rFonts w:ascii="Times New Roman" w:hAnsi="Times New Roman"/>
          <w:color w:val="auto"/>
          <w:sz w:val="24"/>
          <w:szCs w:val="24"/>
        </w:rPr>
      </w:pPr>
      <w:r>
        <w:rPr>
          <w:rFonts w:ascii="Times New Roman" w:hAnsi="Times New Roman"/>
          <w:color w:val="auto"/>
          <w:sz w:val="24"/>
          <w:szCs w:val="24"/>
        </w:rPr>
        <w:t>注：</w:t>
      </w:r>
    </w:p>
    <w:p>
      <w:pPr>
        <w:pStyle w:val="10"/>
        <w:spacing w:line="500" w:lineRule="exact"/>
        <w:rPr>
          <w:color w:val="auto"/>
        </w:rPr>
      </w:pPr>
      <w:r>
        <w:rPr>
          <w:rFonts w:hint="eastAsia" w:ascii="Times New Roman" w:hAnsi="Times New Roman"/>
          <w:color w:val="auto"/>
          <w:sz w:val="24"/>
          <w:szCs w:val="24"/>
        </w:rPr>
        <w:t>1.表格内容均需按要求填写并盖章，不得留空，否则按投标无效处理。</w:t>
      </w:r>
    </w:p>
    <w:p>
      <w:pPr>
        <w:pStyle w:val="7"/>
        <w:rPr>
          <w:color w:val="auto"/>
          <w:sz w:val="28"/>
        </w:rPr>
      </w:pPr>
    </w:p>
    <w:p>
      <w:pPr>
        <w:pStyle w:val="7"/>
        <w:spacing w:before="3"/>
        <w:rPr>
          <w:color w:val="auto"/>
          <w:sz w:val="37"/>
        </w:rPr>
      </w:pPr>
    </w:p>
    <w:p>
      <w:pPr>
        <w:pStyle w:val="7"/>
        <w:tabs>
          <w:tab w:val="left" w:pos="1741"/>
          <w:tab w:val="left" w:pos="2461"/>
          <w:tab w:val="left" w:pos="3181"/>
          <w:tab w:val="left" w:pos="4674"/>
        </w:tabs>
        <w:spacing w:before="1" w:line="384" w:lineRule="auto"/>
        <w:ind w:left="779" w:leftChars="245" w:right="5510" w:hanging="240" w:hangingChars="100"/>
        <w:rPr>
          <w:rFonts w:hint="eastAsia" w:ascii="Times New Roman" w:eastAsia="宋体"/>
          <w:color w:val="auto"/>
          <w:u w:val="single"/>
          <w:lang w:val="en-US" w:eastAsia="zh-CN"/>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hint="eastAsia" w:ascii="Times New Roman" w:eastAsia="宋体"/>
          <w:color w:val="auto"/>
          <w:u w:val="single"/>
          <w:lang w:val="en-US" w:eastAsia="zh-CN"/>
        </w:rPr>
        <w:t xml:space="preserve">            </w:t>
      </w:r>
    </w:p>
    <w:p>
      <w:pPr>
        <w:pStyle w:val="7"/>
        <w:tabs>
          <w:tab w:val="left" w:pos="1741"/>
          <w:tab w:val="left" w:pos="2461"/>
          <w:tab w:val="left" w:pos="3181"/>
          <w:tab w:val="left" w:pos="4674"/>
        </w:tabs>
        <w:spacing w:before="1" w:line="384" w:lineRule="auto"/>
        <w:ind w:left="779" w:leftChars="245" w:right="5510" w:hanging="240" w:hangingChars="100"/>
        <w:rPr>
          <w:color w:val="auto"/>
          <w:u w:val="single"/>
        </w:rPr>
      </w:pPr>
      <w:r>
        <w:rPr>
          <w:rFonts w:hint="eastAsia" w:hAnsi="宋体"/>
          <w:color w:val="auto"/>
        </w:rPr>
        <w:t>法定代表人或委托代理人签字</w:t>
      </w:r>
      <w:r>
        <w:rPr>
          <w:rFonts w:hint="eastAsia" w:hAnsi="宋体"/>
          <w:color w:val="auto"/>
          <w:lang w:eastAsia="zh-CN"/>
        </w:rPr>
        <w:t>：</w:t>
      </w:r>
      <w:r>
        <w:rPr>
          <w:rFonts w:hint="eastAsia" w:hAnsi="宋体"/>
          <w:color w:val="auto"/>
          <w:u w:val="single"/>
        </w:rPr>
        <w:t xml:space="preserve">                  </w:t>
      </w:r>
      <w:r>
        <w:rPr>
          <w:rFonts w:hint="eastAsia" w:ascii="Times New Roman" w:eastAsia="宋体"/>
          <w:color w:val="auto"/>
          <w:u w:val="single"/>
          <w:lang w:val="en-US" w:eastAsia="zh-CN"/>
        </w:rPr>
        <w:t xml:space="preserve">                       </w:t>
      </w:r>
      <w:r>
        <w:rPr>
          <w:color w:val="auto"/>
          <w:u w:val="single"/>
        </w:rPr>
        <w:t xml:space="preserve"> </w:t>
      </w:r>
    </w:p>
    <w:p>
      <w:pPr>
        <w:pStyle w:val="7"/>
        <w:tabs>
          <w:tab w:val="left" w:pos="1741"/>
          <w:tab w:val="left" w:pos="2461"/>
          <w:tab w:val="left" w:pos="3181"/>
          <w:tab w:val="left" w:pos="4674"/>
        </w:tabs>
        <w:spacing w:before="1" w:line="384" w:lineRule="auto"/>
        <w:ind w:left="779" w:leftChars="245" w:right="5510" w:hanging="240" w:hangingChars="100"/>
        <w:rPr>
          <w:rFonts w:hint="default" w:eastAsia="宋体"/>
          <w:color w:val="auto"/>
          <w:u w:val="none"/>
          <w:lang w:val="en-US" w:eastAsia="zh-CN"/>
        </w:rPr>
      </w:pP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hint="eastAsia"/>
          <w:color w:val="auto"/>
          <w:u w:val="single"/>
          <w:lang w:val="en-US" w:eastAsia="zh-CN"/>
        </w:rPr>
        <w:t xml:space="preserve">      </w:t>
      </w:r>
      <w:r>
        <w:rPr>
          <w:rFonts w:hint="eastAsia"/>
          <w:color w:val="auto"/>
          <w:u w:val="none"/>
          <w:lang w:val="en-US" w:eastAsia="zh-CN"/>
        </w:rPr>
        <w:t>日</w:t>
      </w:r>
    </w:p>
    <w:p>
      <w:pPr>
        <w:pStyle w:val="10"/>
        <w:spacing w:line="400" w:lineRule="exact"/>
        <w:rPr>
          <w:ins w:id="2" w:author="szry" w:date="2025-07-08T10:45:18Z"/>
          <w:rFonts w:hint="eastAsia" w:ascii="宋体" w:hAnsi="宋体"/>
          <w:color w:val="auto"/>
        </w:rPr>
      </w:pPr>
      <w:r>
        <w:rPr>
          <w:rFonts w:hint="eastAsia" w:hAnsi="宋体"/>
          <w:color w:val="auto"/>
        </w:rPr>
        <w:t>竞标说明：</w:t>
      </w:r>
      <w:r>
        <w:rPr>
          <w:rFonts w:hint="eastAsia" w:ascii="宋体" w:hAnsi="宋体"/>
          <w:color w:val="auto"/>
        </w:rPr>
        <w:t>供应商必须加盖公章并签字，无签字、盖公章的竞标无效。</w:t>
      </w: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7"/>
        <w:widowControl w:val="0"/>
        <w:numPr>
          <w:ilvl w:val="0"/>
          <w:numId w:val="0"/>
        </w:numPr>
        <w:tabs>
          <w:tab w:val="left" w:pos="1741"/>
          <w:tab w:val="left" w:pos="2461"/>
          <w:tab w:val="left" w:pos="3181"/>
          <w:tab w:val="left" w:pos="4674"/>
        </w:tabs>
        <w:autoSpaceDE w:val="0"/>
        <w:autoSpaceDN w:val="0"/>
        <w:spacing w:before="1" w:after="0" w:line="384" w:lineRule="auto"/>
        <w:ind w:right="5510" w:rightChars="0"/>
        <w:jc w:val="left"/>
        <w:rPr>
          <w:rFonts w:hint="default"/>
          <w:color w:val="auto"/>
          <w:lang w:val="en-US" w:eastAsia="zh-CN"/>
        </w:rPr>
      </w:pPr>
    </w:p>
    <w:p>
      <w:pPr>
        <w:pStyle w:val="8"/>
        <w:rPr>
          <w:rFonts w:hint="default"/>
          <w:color w:val="auto"/>
          <w:lang w:val="en-US" w:eastAsia="zh-CN"/>
        </w:rPr>
      </w:pPr>
    </w:p>
    <w:p>
      <w:pPr>
        <w:pStyle w:val="8"/>
        <w:rPr>
          <w:rFonts w:hint="default"/>
          <w:color w:val="auto"/>
          <w:lang w:val="en-US" w:eastAsia="zh-CN"/>
        </w:rPr>
      </w:pPr>
    </w:p>
    <w:p>
      <w:pPr>
        <w:pStyle w:val="8"/>
        <w:rPr>
          <w:rFonts w:hint="default"/>
          <w:color w:val="auto"/>
          <w:lang w:val="en-US" w:eastAsia="zh-CN"/>
        </w:rPr>
      </w:pPr>
    </w:p>
    <w:p>
      <w:pPr>
        <w:pStyle w:val="8"/>
        <w:rPr>
          <w:rFonts w:hint="default"/>
          <w:color w:val="auto"/>
          <w:lang w:val="en-US" w:eastAsia="zh-CN"/>
        </w:rPr>
      </w:pPr>
    </w:p>
    <w:p>
      <w:pPr>
        <w:pStyle w:val="8"/>
        <w:rPr>
          <w:rFonts w:hint="default"/>
          <w:color w:val="auto"/>
          <w:lang w:val="en-US" w:eastAsia="zh-CN"/>
        </w:rPr>
      </w:pPr>
    </w:p>
    <w:p>
      <w:pPr>
        <w:pStyle w:val="21"/>
        <w:rPr>
          <w:rFonts w:hint="default"/>
          <w:color w:val="auto"/>
          <w:lang w:val="en-US" w:eastAsia="zh-CN"/>
        </w:rPr>
      </w:pPr>
    </w:p>
    <w:p>
      <w:pPr>
        <w:pStyle w:val="21"/>
        <w:rPr>
          <w:rFonts w:hint="default"/>
          <w:color w:val="auto"/>
          <w:lang w:val="en-US" w:eastAsia="zh-CN"/>
        </w:rPr>
      </w:pPr>
    </w:p>
    <w:p>
      <w:pPr>
        <w:pStyle w:val="24"/>
        <w:numPr>
          <w:ilvl w:val="0"/>
          <w:numId w:val="0"/>
        </w:numPr>
        <w:tabs>
          <w:tab w:val="left" w:pos="946"/>
          <w:tab w:val="left" w:pos="947"/>
        </w:tabs>
        <w:spacing w:before="72" w:after="0" w:line="240" w:lineRule="auto"/>
        <w:ind w:right="0" w:rightChars="0"/>
        <w:jc w:val="left"/>
        <w:rPr>
          <w:rFonts w:ascii="Tahoma" w:eastAsia="Tahoma"/>
          <w:color w:val="auto"/>
          <w:sz w:val="24"/>
        </w:rPr>
      </w:pPr>
      <w:r>
        <w:rPr>
          <w:rFonts w:hint="eastAsia"/>
          <w:color w:val="auto"/>
          <w:sz w:val="24"/>
          <w:lang w:val="en-US" w:eastAsia="zh-CN"/>
        </w:rPr>
        <w:t>5.</w:t>
      </w:r>
      <w:r>
        <w:rPr>
          <w:color w:val="auto"/>
          <w:sz w:val="24"/>
        </w:rPr>
        <w:t>采购需求偏离表（实质性格式）</w:t>
      </w:r>
    </w:p>
    <w:p>
      <w:pPr>
        <w:pStyle w:val="3"/>
        <w:spacing w:before="158"/>
        <w:ind w:left="3660" w:right="3669"/>
        <w:rPr>
          <w:color w:val="auto"/>
        </w:rPr>
      </w:pPr>
      <w:r>
        <w:rPr>
          <w:color w:val="auto"/>
        </w:rPr>
        <w:t>采购需求偏离表</w:t>
      </w:r>
    </w:p>
    <w:p>
      <w:pPr>
        <w:pStyle w:val="7"/>
        <w:spacing w:before="3"/>
        <w:rPr>
          <w:color w:val="auto"/>
          <w:sz w:val="12"/>
        </w:rPr>
      </w:pPr>
    </w:p>
    <w:p>
      <w:pPr>
        <w:pStyle w:val="7"/>
        <w:tabs>
          <w:tab w:val="left" w:pos="4373"/>
          <w:tab w:val="left" w:pos="4920"/>
          <w:tab w:val="left" w:pos="7973"/>
        </w:tabs>
        <w:spacing w:before="83"/>
        <w:ind w:left="761"/>
        <w:rPr>
          <w:rFonts w:ascii="Times New Roman" w:eastAsia="Times New Roman"/>
          <w:color w:val="auto"/>
        </w:rPr>
      </w:pPr>
      <w:r>
        <w:rPr>
          <w:color w:val="auto"/>
        </w:rPr>
        <w:t>项目编号</w:t>
      </w:r>
      <w:r>
        <w:rPr>
          <w:rFonts w:ascii="Tahoma" w:eastAsia="Tahoma"/>
          <w:color w:val="auto"/>
        </w:rPr>
        <w:t>/</w:t>
      </w:r>
      <w:r>
        <w:rPr>
          <w:color w:val="auto"/>
        </w:rPr>
        <w:t>包号：</w:t>
      </w:r>
      <w:r>
        <w:rPr>
          <w:rFonts w:ascii="Times New Roman" w:eastAsia="Times New Roman"/>
          <w:color w:val="auto"/>
          <w:u w:val="single"/>
        </w:rPr>
        <w:tab/>
      </w:r>
      <w:r>
        <w:rPr>
          <w:rFonts w:ascii="Times New Roman" w:eastAsia="Times New Roman"/>
          <w:color w:val="auto"/>
        </w:rPr>
        <w:tab/>
      </w:r>
      <w:r>
        <w:rPr>
          <w:color w:val="auto"/>
          <w:spacing w:val="-1"/>
        </w:rPr>
        <w:t>项</w:t>
      </w:r>
      <w:r>
        <w:rPr>
          <w:color w:val="auto"/>
        </w:rPr>
        <w:t>目名称：</w:t>
      </w:r>
      <w:r>
        <w:rPr>
          <w:rFonts w:ascii="Times New Roman" w:eastAsia="Times New Roman"/>
          <w:color w:val="auto"/>
          <w:u w:val="single"/>
        </w:rPr>
        <w:t xml:space="preserve"> </w:t>
      </w:r>
      <w:r>
        <w:rPr>
          <w:rFonts w:ascii="Times New Roman" w:eastAsia="Times New Roman"/>
          <w:color w:val="auto"/>
          <w:u w:val="single"/>
        </w:rPr>
        <w:tab/>
      </w:r>
    </w:p>
    <w:p>
      <w:pPr>
        <w:pStyle w:val="7"/>
        <w:spacing w:before="8"/>
        <w:rPr>
          <w:rFonts w:ascii="Times New Roman"/>
          <w:color w:val="auto"/>
          <w:sz w:val="13"/>
        </w:rPr>
      </w:pPr>
    </w:p>
    <w:tbl>
      <w:tblPr>
        <w:tblStyle w:val="1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775" w:type="dxa"/>
          </w:tcPr>
          <w:p>
            <w:pPr>
              <w:pStyle w:val="25"/>
              <w:spacing w:before="4"/>
              <w:rPr>
                <w:rFonts w:ascii="Times New Roman"/>
                <w:color w:val="auto"/>
                <w:sz w:val="32"/>
              </w:rPr>
            </w:pPr>
          </w:p>
          <w:p>
            <w:pPr>
              <w:pStyle w:val="25"/>
              <w:ind w:left="146"/>
              <w:rPr>
                <w:color w:val="auto"/>
                <w:sz w:val="24"/>
              </w:rPr>
            </w:pPr>
            <w:r>
              <w:rPr>
                <w:color w:val="auto"/>
                <w:sz w:val="24"/>
              </w:rPr>
              <w:t>序号</w:t>
            </w:r>
          </w:p>
        </w:tc>
        <w:tc>
          <w:tcPr>
            <w:tcW w:w="1482" w:type="dxa"/>
          </w:tcPr>
          <w:p>
            <w:pPr>
              <w:pStyle w:val="25"/>
              <w:spacing w:before="62" w:line="242" w:lineRule="auto"/>
              <w:ind w:left="141" w:right="128"/>
              <w:jc w:val="center"/>
              <w:rPr>
                <w:rFonts w:ascii="Tahoma" w:eastAsia="Tahoma"/>
                <w:color w:val="auto"/>
                <w:sz w:val="24"/>
              </w:rPr>
            </w:pPr>
            <w:r>
              <w:rPr>
                <w:rFonts w:hint="eastAsia"/>
                <w:color w:val="auto"/>
                <w:spacing w:val="-1"/>
                <w:sz w:val="24"/>
                <w:highlight w:val="none"/>
                <w:lang w:eastAsia="zh-CN"/>
              </w:rPr>
              <w:t>院内比选</w:t>
            </w:r>
            <w:r>
              <w:rPr>
                <w:color w:val="auto"/>
                <w:spacing w:val="-1"/>
                <w:sz w:val="24"/>
                <w:highlight w:val="none"/>
              </w:rPr>
              <w:t>文件条目号</w:t>
            </w:r>
            <w:r>
              <w:rPr>
                <w:rFonts w:ascii="Tahoma" w:eastAsia="Tahoma"/>
                <w:color w:val="auto"/>
                <w:sz w:val="24"/>
                <w:highlight w:val="none"/>
              </w:rPr>
              <w:t xml:space="preserve"> (</w:t>
            </w:r>
            <w:r>
              <w:rPr>
                <w:color w:val="auto"/>
                <w:sz w:val="24"/>
                <w:highlight w:val="none"/>
              </w:rPr>
              <w:t>页码</w:t>
            </w:r>
            <w:r>
              <w:rPr>
                <w:rFonts w:ascii="Tahoma" w:eastAsia="Tahoma"/>
                <w:color w:val="auto"/>
                <w:sz w:val="24"/>
                <w:highlight w:val="none"/>
              </w:rPr>
              <w:t>)</w:t>
            </w:r>
          </w:p>
        </w:tc>
        <w:tc>
          <w:tcPr>
            <w:tcW w:w="2384" w:type="dxa"/>
          </w:tcPr>
          <w:p>
            <w:pPr>
              <w:pStyle w:val="25"/>
              <w:spacing w:before="4"/>
              <w:rPr>
                <w:rFonts w:ascii="Times New Roman"/>
                <w:color w:val="auto"/>
                <w:sz w:val="32"/>
              </w:rPr>
            </w:pPr>
          </w:p>
          <w:p>
            <w:pPr>
              <w:pStyle w:val="25"/>
              <w:ind w:left="111"/>
              <w:jc w:val="center"/>
              <w:rPr>
                <w:color w:val="auto"/>
                <w:sz w:val="24"/>
              </w:rPr>
            </w:pPr>
            <w:r>
              <w:rPr>
                <w:rFonts w:hint="eastAsia"/>
                <w:color w:val="auto"/>
                <w:sz w:val="24"/>
                <w:lang w:eastAsia="zh-CN"/>
              </w:rPr>
              <w:t>采购</w:t>
            </w:r>
            <w:r>
              <w:rPr>
                <w:color w:val="auto"/>
                <w:sz w:val="24"/>
              </w:rPr>
              <w:t>文件要求</w:t>
            </w:r>
          </w:p>
        </w:tc>
        <w:tc>
          <w:tcPr>
            <w:tcW w:w="2126" w:type="dxa"/>
          </w:tcPr>
          <w:p>
            <w:pPr>
              <w:pStyle w:val="25"/>
              <w:spacing w:before="4"/>
              <w:rPr>
                <w:rFonts w:ascii="Times New Roman"/>
                <w:color w:val="auto"/>
                <w:sz w:val="32"/>
              </w:rPr>
            </w:pPr>
          </w:p>
          <w:p>
            <w:pPr>
              <w:pStyle w:val="25"/>
              <w:ind w:left="583"/>
              <w:rPr>
                <w:color w:val="auto"/>
                <w:sz w:val="24"/>
              </w:rPr>
            </w:pPr>
            <w:r>
              <w:rPr>
                <w:color w:val="auto"/>
                <w:sz w:val="24"/>
              </w:rPr>
              <w:t>响应内容</w:t>
            </w:r>
          </w:p>
        </w:tc>
        <w:tc>
          <w:tcPr>
            <w:tcW w:w="1875" w:type="dxa"/>
          </w:tcPr>
          <w:p>
            <w:pPr>
              <w:pStyle w:val="25"/>
              <w:spacing w:before="4"/>
              <w:rPr>
                <w:rFonts w:ascii="Times New Roman"/>
                <w:color w:val="auto"/>
                <w:sz w:val="32"/>
              </w:rPr>
            </w:pPr>
          </w:p>
          <w:p>
            <w:pPr>
              <w:pStyle w:val="25"/>
              <w:ind w:left="456"/>
              <w:rPr>
                <w:color w:val="auto"/>
                <w:sz w:val="24"/>
              </w:rPr>
            </w:pPr>
            <w:r>
              <w:rPr>
                <w:color w:val="auto"/>
                <w:sz w:val="24"/>
              </w:rPr>
              <w:t>偏离情况</w:t>
            </w:r>
          </w:p>
        </w:tc>
        <w:tc>
          <w:tcPr>
            <w:tcW w:w="1009" w:type="dxa"/>
          </w:tcPr>
          <w:p>
            <w:pPr>
              <w:pStyle w:val="25"/>
              <w:spacing w:before="4"/>
              <w:rPr>
                <w:rFonts w:ascii="Times New Roman"/>
                <w:color w:val="auto"/>
                <w:sz w:val="32"/>
              </w:rPr>
            </w:pPr>
          </w:p>
          <w:p>
            <w:pPr>
              <w:pStyle w:val="25"/>
              <w:ind w:left="264"/>
              <w:rPr>
                <w:color w:val="auto"/>
                <w:sz w:val="24"/>
              </w:rPr>
            </w:pPr>
            <w:r>
              <w:rPr>
                <w:color w:val="auto"/>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25"/>
              <w:rPr>
                <w:rFonts w:ascii="Times New Roman"/>
                <w:color w:val="auto"/>
                <w:sz w:val="22"/>
              </w:rPr>
            </w:pPr>
          </w:p>
        </w:tc>
        <w:tc>
          <w:tcPr>
            <w:tcW w:w="1482" w:type="dxa"/>
          </w:tcPr>
          <w:p>
            <w:pPr>
              <w:pStyle w:val="25"/>
              <w:rPr>
                <w:rFonts w:ascii="Times New Roman"/>
                <w:color w:val="auto"/>
                <w:sz w:val="22"/>
              </w:rPr>
            </w:pPr>
          </w:p>
        </w:tc>
        <w:tc>
          <w:tcPr>
            <w:tcW w:w="2384" w:type="dxa"/>
          </w:tcPr>
          <w:p>
            <w:pPr>
              <w:pStyle w:val="25"/>
              <w:rPr>
                <w:rFonts w:ascii="Times New Roman"/>
                <w:color w:val="auto"/>
                <w:sz w:val="22"/>
              </w:rPr>
            </w:pPr>
          </w:p>
        </w:tc>
        <w:tc>
          <w:tcPr>
            <w:tcW w:w="2126" w:type="dxa"/>
          </w:tcPr>
          <w:p>
            <w:pPr>
              <w:pStyle w:val="25"/>
              <w:rPr>
                <w:rFonts w:ascii="Times New Roman"/>
                <w:color w:val="auto"/>
                <w:sz w:val="22"/>
              </w:rPr>
            </w:pPr>
          </w:p>
        </w:tc>
        <w:tc>
          <w:tcPr>
            <w:tcW w:w="1875" w:type="dxa"/>
          </w:tcPr>
          <w:p>
            <w:pPr>
              <w:pStyle w:val="25"/>
              <w:rPr>
                <w:rFonts w:ascii="Times New Roman"/>
                <w:color w:val="auto"/>
                <w:sz w:val="22"/>
              </w:rPr>
            </w:pPr>
          </w:p>
        </w:tc>
        <w:tc>
          <w:tcPr>
            <w:tcW w:w="1009"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25"/>
              <w:rPr>
                <w:rFonts w:ascii="Times New Roman"/>
                <w:color w:val="auto"/>
                <w:sz w:val="22"/>
              </w:rPr>
            </w:pPr>
          </w:p>
        </w:tc>
        <w:tc>
          <w:tcPr>
            <w:tcW w:w="1482" w:type="dxa"/>
          </w:tcPr>
          <w:p>
            <w:pPr>
              <w:pStyle w:val="25"/>
              <w:rPr>
                <w:rFonts w:ascii="Times New Roman"/>
                <w:color w:val="auto"/>
                <w:sz w:val="22"/>
              </w:rPr>
            </w:pPr>
          </w:p>
        </w:tc>
        <w:tc>
          <w:tcPr>
            <w:tcW w:w="2384" w:type="dxa"/>
          </w:tcPr>
          <w:p>
            <w:pPr>
              <w:pStyle w:val="25"/>
              <w:rPr>
                <w:rFonts w:ascii="Times New Roman"/>
                <w:color w:val="auto"/>
                <w:sz w:val="22"/>
              </w:rPr>
            </w:pPr>
          </w:p>
        </w:tc>
        <w:tc>
          <w:tcPr>
            <w:tcW w:w="2126" w:type="dxa"/>
          </w:tcPr>
          <w:p>
            <w:pPr>
              <w:pStyle w:val="25"/>
              <w:rPr>
                <w:rFonts w:ascii="Times New Roman"/>
                <w:color w:val="auto"/>
                <w:sz w:val="22"/>
              </w:rPr>
            </w:pPr>
          </w:p>
        </w:tc>
        <w:tc>
          <w:tcPr>
            <w:tcW w:w="1875" w:type="dxa"/>
          </w:tcPr>
          <w:p>
            <w:pPr>
              <w:pStyle w:val="25"/>
              <w:rPr>
                <w:rFonts w:ascii="Times New Roman"/>
                <w:color w:val="auto"/>
                <w:sz w:val="22"/>
              </w:rPr>
            </w:pPr>
          </w:p>
        </w:tc>
        <w:tc>
          <w:tcPr>
            <w:tcW w:w="1009"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25"/>
              <w:rPr>
                <w:rFonts w:ascii="Times New Roman"/>
                <w:color w:val="auto"/>
                <w:sz w:val="22"/>
              </w:rPr>
            </w:pPr>
          </w:p>
        </w:tc>
        <w:tc>
          <w:tcPr>
            <w:tcW w:w="1482" w:type="dxa"/>
          </w:tcPr>
          <w:p>
            <w:pPr>
              <w:pStyle w:val="25"/>
              <w:rPr>
                <w:rFonts w:ascii="Times New Roman"/>
                <w:color w:val="auto"/>
                <w:sz w:val="22"/>
              </w:rPr>
            </w:pPr>
          </w:p>
        </w:tc>
        <w:tc>
          <w:tcPr>
            <w:tcW w:w="2384" w:type="dxa"/>
          </w:tcPr>
          <w:p>
            <w:pPr>
              <w:pStyle w:val="25"/>
              <w:rPr>
                <w:rFonts w:ascii="Times New Roman"/>
                <w:color w:val="auto"/>
                <w:sz w:val="22"/>
              </w:rPr>
            </w:pPr>
          </w:p>
        </w:tc>
        <w:tc>
          <w:tcPr>
            <w:tcW w:w="2126" w:type="dxa"/>
          </w:tcPr>
          <w:p>
            <w:pPr>
              <w:pStyle w:val="25"/>
              <w:rPr>
                <w:rFonts w:ascii="Times New Roman"/>
                <w:color w:val="auto"/>
                <w:sz w:val="22"/>
              </w:rPr>
            </w:pPr>
          </w:p>
        </w:tc>
        <w:tc>
          <w:tcPr>
            <w:tcW w:w="1875" w:type="dxa"/>
          </w:tcPr>
          <w:p>
            <w:pPr>
              <w:pStyle w:val="25"/>
              <w:rPr>
                <w:rFonts w:ascii="Times New Roman"/>
                <w:color w:val="auto"/>
                <w:sz w:val="22"/>
              </w:rPr>
            </w:pPr>
          </w:p>
        </w:tc>
        <w:tc>
          <w:tcPr>
            <w:tcW w:w="1009"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25"/>
              <w:rPr>
                <w:rFonts w:ascii="Times New Roman"/>
                <w:color w:val="auto"/>
                <w:sz w:val="22"/>
              </w:rPr>
            </w:pPr>
          </w:p>
        </w:tc>
        <w:tc>
          <w:tcPr>
            <w:tcW w:w="1482" w:type="dxa"/>
          </w:tcPr>
          <w:p>
            <w:pPr>
              <w:pStyle w:val="25"/>
              <w:rPr>
                <w:rFonts w:ascii="Times New Roman"/>
                <w:color w:val="auto"/>
                <w:sz w:val="22"/>
              </w:rPr>
            </w:pPr>
          </w:p>
        </w:tc>
        <w:tc>
          <w:tcPr>
            <w:tcW w:w="2384" w:type="dxa"/>
          </w:tcPr>
          <w:p>
            <w:pPr>
              <w:pStyle w:val="25"/>
              <w:rPr>
                <w:rFonts w:ascii="Times New Roman"/>
                <w:color w:val="auto"/>
                <w:sz w:val="22"/>
              </w:rPr>
            </w:pPr>
          </w:p>
        </w:tc>
        <w:tc>
          <w:tcPr>
            <w:tcW w:w="2126" w:type="dxa"/>
          </w:tcPr>
          <w:p>
            <w:pPr>
              <w:pStyle w:val="25"/>
              <w:rPr>
                <w:rFonts w:ascii="Times New Roman"/>
                <w:color w:val="auto"/>
                <w:sz w:val="22"/>
              </w:rPr>
            </w:pPr>
          </w:p>
        </w:tc>
        <w:tc>
          <w:tcPr>
            <w:tcW w:w="1875" w:type="dxa"/>
          </w:tcPr>
          <w:p>
            <w:pPr>
              <w:pStyle w:val="25"/>
              <w:rPr>
                <w:rFonts w:ascii="Times New Roman"/>
                <w:color w:val="auto"/>
                <w:sz w:val="22"/>
              </w:rPr>
            </w:pPr>
          </w:p>
        </w:tc>
        <w:tc>
          <w:tcPr>
            <w:tcW w:w="1009"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25"/>
              <w:rPr>
                <w:rFonts w:ascii="Times New Roman"/>
                <w:color w:val="auto"/>
                <w:sz w:val="22"/>
              </w:rPr>
            </w:pPr>
          </w:p>
        </w:tc>
        <w:tc>
          <w:tcPr>
            <w:tcW w:w="1482" w:type="dxa"/>
          </w:tcPr>
          <w:p>
            <w:pPr>
              <w:pStyle w:val="25"/>
              <w:rPr>
                <w:rFonts w:ascii="Times New Roman"/>
                <w:color w:val="auto"/>
                <w:sz w:val="22"/>
              </w:rPr>
            </w:pPr>
          </w:p>
        </w:tc>
        <w:tc>
          <w:tcPr>
            <w:tcW w:w="2384" w:type="dxa"/>
          </w:tcPr>
          <w:p>
            <w:pPr>
              <w:pStyle w:val="25"/>
              <w:rPr>
                <w:rFonts w:ascii="Times New Roman"/>
                <w:color w:val="auto"/>
                <w:sz w:val="22"/>
              </w:rPr>
            </w:pPr>
          </w:p>
        </w:tc>
        <w:tc>
          <w:tcPr>
            <w:tcW w:w="2126" w:type="dxa"/>
          </w:tcPr>
          <w:p>
            <w:pPr>
              <w:pStyle w:val="25"/>
              <w:rPr>
                <w:rFonts w:ascii="Times New Roman"/>
                <w:color w:val="auto"/>
                <w:sz w:val="22"/>
              </w:rPr>
            </w:pPr>
          </w:p>
        </w:tc>
        <w:tc>
          <w:tcPr>
            <w:tcW w:w="1875" w:type="dxa"/>
          </w:tcPr>
          <w:p>
            <w:pPr>
              <w:pStyle w:val="25"/>
              <w:rPr>
                <w:rFonts w:ascii="Times New Roman"/>
                <w:color w:val="auto"/>
                <w:sz w:val="22"/>
              </w:rPr>
            </w:pPr>
          </w:p>
        </w:tc>
        <w:tc>
          <w:tcPr>
            <w:tcW w:w="1009"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25"/>
              <w:rPr>
                <w:rFonts w:ascii="Times New Roman"/>
                <w:color w:val="auto"/>
                <w:sz w:val="22"/>
              </w:rPr>
            </w:pPr>
          </w:p>
        </w:tc>
        <w:tc>
          <w:tcPr>
            <w:tcW w:w="1482" w:type="dxa"/>
          </w:tcPr>
          <w:p>
            <w:pPr>
              <w:pStyle w:val="25"/>
              <w:rPr>
                <w:rFonts w:ascii="Times New Roman"/>
                <w:color w:val="auto"/>
                <w:sz w:val="22"/>
              </w:rPr>
            </w:pPr>
          </w:p>
        </w:tc>
        <w:tc>
          <w:tcPr>
            <w:tcW w:w="2384" w:type="dxa"/>
          </w:tcPr>
          <w:p>
            <w:pPr>
              <w:pStyle w:val="25"/>
              <w:rPr>
                <w:rFonts w:ascii="Times New Roman"/>
                <w:color w:val="auto"/>
                <w:sz w:val="22"/>
              </w:rPr>
            </w:pPr>
          </w:p>
        </w:tc>
        <w:tc>
          <w:tcPr>
            <w:tcW w:w="2126" w:type="dxa"/>
          </w:tcPr>
          <w:p>
            <w:pPr>
              <w:pStyle w:val="25"/>
              <w:rPr>
                <w:rFonts w:ascii="Times New Roman"/>
                <w:color w:val="auto"/>
                <w:sz w:val="22"/>
              </w:rPr>
            </w:pPr>
          </w:p>
        </w:tc>
        <w:tc>
          <w:tcPr>
            <w:tcW w:w="1875" w:type="dxa"/>
          </w:tcPr>
          <w:p>
            <w:pPr>
              <w:pStyle w:val="25"/>
              <w:rPr>
                <w:rFonts w:ascii="Times New Roman"/>
                <w:color w:val="auto"/>
                <w:sz w:val="22"/>
              </w:rPr>
            </w:pPr>
          </w:p>
        </w:tc>
        <w:tc>
          <w:tcPr>
            <w:tcW w:w="1009" w:type="dxa"/>
          </w:tcPr>
          <w:p>
            <w:pPr>
              <w:pStyle w:val="25"/>
              <w:rPr>
                <w:rFonts w:ascii="Times New Roman"/>
                <w:color w:val="auto"/>
                <w:sz w:val="22"/>
              </w:rPr>
            </w:pPr>
          </w:p>
        </w:tc>
      </w:tr>
    </w:tbl>
    <w:p>
      <w:pPr>
        <w:pStyle w:val="7"/>
        <w:rPr>
          <w:rFonts w:ascii="Times New Roman"/>
          <w:color w:val="auto"/>
          <w:sz w:val="20"/>
        </w:rPr>
      </w:pPr>
    </w:p>
    <w:p>
      <w:pPr>
        <w:pStyle w:val="7"/>
        <w:rPr>
          <w:rFonts w:ascii="Times New Roman"/>
          <w:color w:val="auto"/>
          <w:sz w:val="20"/>
        </w:rPr>
      </w:pPr>
    </w:p>
    <w:p>
      <w:pPr>
        <w:pStyle w:val="7"/>
        <w:spacing w:before="3"/>
        <w:rPr>
          <w:rFonts w:ascii="Times New Roman"/>
          <w:color w:val="auto"/>
          <w:sz w:val="27"/>
        </w:rPr>
      </w:pPr>
    </w:p>
    <w:p>
      <w:pPr>
        <w:pStyle w:val="7"/>
        <w:spacing w:before="67"/>
        <w:ind w:left="401"/>
        <w:rPr>
          <w:color w:val="auto"/>
        </w:rPr>
      </w:pPr>
      <w:r>
        <w:rPr>
          <w:color w:val="auto"/>
        </w:rPr>
        <w:t>注：</w:t>
      </w:r>
    </w:p>
    <w:p>
      <w:pPr>
        <w:pStyle w:val="24"/>
        <w:numPr>
          <w:ilvl w:val="0"/>
          <w:numId w:val="11"/>
        </w:numPr>
        <w:tabs>
          <w:tab w:val="left" w:pos="750"/>
        </w:tabs>
        <w:spacing w:before="4" w:after="0" w:line="242" w:lineRule="auto"/>
        <w:ind w:left="401" w:right="496" w:firstLine="0"/>
        <w:jc w:val="left"/>
        <w:rPr>
          <w:color w:val="auto"/>
          <w:sz w:val="24"/>
        </w:rPr>
      </w:pPr>
      <w:r>
        <w:rPr>
          <w:color w:val="auto"/>
          <w:spacing w:val="-1"/>
          <w:sz w:val="24"/>
        </w:rPr>
        <w:t>对</w:t>
      </w:r>
      <w:r>
        <w:rPr>
          <w:rFonts w:hint="eastAsia"/>
          <w:color w:val="auto"/>
          <w:spacing w:val="-1"/>
          <w:sz w:val="24"/>
          <w:lang w:eastAsia="zh-CN"/>
        </w:rPr>
        <w:t>比选</w:t>
      </w:r>
      <w:r>
        <w:rPr>
          <w:color w:val="auto"/>
          <w:spacing w:val="-1"/>
          <w:sz w:val="24"/>
        </w:rPr>
        <w:t>文件中的所有商务、技术要求，除本表所列明的所有偏离外，均视作</w:t>
      </w:r>
      <w:r>
        <w:rPr>
          <w:color w:val="auto"/>
          <w:sz w:val="24"/>
        </w:rPr>
        <w:t>供应商已对之理解和响应。此表中若无任何文字说明，内容为空白的，响应无效。</w:t>
      </w:r>
      <w:r>
        <w:rPr>
          <w:color w:val="auto"/>
          <w:spacing w:val="1"/>
          <w:sz w:val="24"/>
        </w:rPr>
        <w:t xml:space="preserve"> </w:t>
      </w:r>
      <w:r>
        <w:rPr>
          <w:rFonts w:ascii="Tahoma" w:hAnsi="Tahoma" w:eastAsia="Tahoma"/>
          <w:color w:val="auto"/>
          <w:w w:val="105"/>
          <w:sz w:val="24"/>
        </w:rPr>
        <w:t>2.“</w:t>
      </w:r>
      <w:r>
        <w:rPr>
          <w:color w:val="auto"/>
          <w:w w:val="105"/>
          <w:sz w:val="24"/>
        </w:rPr>
        <w:t>偏离情况</w:t>
      </w:r>
      <w:r>
        <w:rPr>
          <w:rFonts w:ascii="Tahoma" w:hAnsi="Tahoma" w:eastAsia="Tahoma"/>
          <w:color w:val="auto"/>
          <w:w w:val="105"/>
          <w:sz w:val="24"/>
        </w:rPr>
        <w:t>”</w:t>
      </w:r>
      <w:r>
        <w:rPr>
          <w:color w:val="auto"/>
          <w:w w:val="105"/>
          <w:sz w:val="24"/>
        </w:rPr>
        <w:t>列应据实填写</w:t>
      </w:r>
      <w:r>
        <w:rPr>
          <w:rFonts w:ascii="Tahoma" w:hAnsi="Tahoma" w:eastAsia="Tahoma"/>
          <w:color w:val="auto"/>
          <w:w w:val="105"/>
          <w:sz w:val="24"/>
        </w:rPr>
        <w:t>“</w:t>
      </w:r>
      <w:r>
        <w:rPr>
          <w:color w:val="auto"/>
          <w:w w:val="105"/>
          <w:sz w:val="24"/>
        </w:rPr>
        <w:t>无偏离</w:t>
      </w:r>
      <w:r>
        <w:rPr>
          <w:rFonts w:ascii="Tahoma" w:hAnsi="Tahoma" w:eastAsia="Tahoma"/>
          <w:color w:val="auto"/>
          <w:w w:val="105"/>
          <w:sz w:val="24"/>
        </w:rPr>
        <w:t>”</w:t>
      </w:r>
      <w:r>
        <w:rPr>
          <w:color w:val="auto"/>
          <w:w w:val="105"/>
          <w:sz w:val="24"/>
        </w:rPr>
        <w:t>、</w:t>
      </w:r>
      <w:r>
        <w:rPr>
          <w:rFonts w:ascii="Tahoma" w:hAnsi="Tahoma" w:eastAsia="Tahoma"/>
          <w:color w:val="auto"/>
          <w:w w:val="105"/>
          <w:sz w:val="24"/>
        </w:rPr>
        <w:t>“</w:t>
      </w:r>
      <w:r>
        <w:rPr>
          <w:color w:val="auto"/>
          <w:w w:val="105"/>
          <w:sz w:val="24"/>
        </w:rPr>
        <w:t>正偏离</w:t>
      </w:r>
      <w:r>
        <w:rPr>
          <w:rFonts w:ascii="Tahoma" w:hAnsi="Tahoma" w:eastAsia="Tahoma"/>
          <w:color w:val="auto"/>
          <w:w w:val="105"/>
          <w:sz w:val="24"/>
        </w:rPr>
        <w:t>”</w:t>
      </w:r>
      <w:r>
        <w:rPr>
          <w:color w:val="auto"/>
          <w:w w:val="105"/>
          <w:sz w:val="24"/>
        </w:rPr>
        <w:t>或</w:t>
      </w:r>
      <w:r>
        <w:rPr>
          <w:rFonts w:ascii="Tahoma" w:hAnsi="Tahoma" w:eastAsia="Tahoma"/>
          <w:color w:val="auto"/>
          <w:w w:val="105"/>
          <w:sz w:val="24"/>
        </w:rPr>
        <w:t>“</w:t>
      </w:r>
      <w:r>
        <w:rPr>
          <w:color w:val="auto"/>
          <w:w w:val="105"/>
          <w:sz w:val="24"/>
        </w:rPr>
        <w:t>负偏离</w:t>
      </w:r>
      <w:r>
        <w:rPr>
          <w:rFonts w:ascii="Tahoma" w:hAnsi="Tahoma" w:eastAsia="Tahoma"/>
          <w:color w:val="auto"/>
          <w:w w:val="105"/>
          <w:sz w:val="24"/>
        </w:rPr>
        <w:t>”</w:t>
      </w:r>
      <w:r>
        <w:rPr>
          <w:color w:val="auto"/>
          <w:w w:val="105"/>
          <w:sz w:val="24"/>
        </w:rPr>
        <w:t>。</w:t>
      </w:r>
    </w:p>
    <w:p>
      <w:pPr>
        <w:pStyle w:val="7"/>
        <w:rPr>
          <w:color w:val="auto"/>
          <w:sz w:val="28"/>
        </w:rPr>
      </w:pPr>
    </w:p>
    <w:p>
      <w:pPr>
        <w:pStyle w:val="7"/>
        <w:tabs>
          <w:tab w:val="left" w:pos="1601"/>
          <w:tab w:val="left" w:pos="2321"/>
          <w:tab w:val="left" w:pos="3041"/>
          <w:tab w:val="left" w:pos="3934"/>
        </w:tabs>
        <w:spacing w:before="227" w:line="384" w:lineRule="auto"/>
        <w:ind w:left="401" w:right="595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spacing w:after="0" w:line="384" w:lineRule="auto"/>
        <w:rPr>
          <w:color w:val="auto"/>
        </w:rPr>
        <w:sectPr>
          <w:headerReference r:id="rId12" w:type="default"/>
          <w:footerReference r:id="rId14" w:type="default"/>
          <w:headerReference r:id="rId13" w:type="even"/>
          <w:footerReference r:id="rId15" w:type="even"/>
          <w:pgSz w:w="11910" w:h="16840"/>
          <w:pgMar w:top="1054" w:right="720" w:bottom="1026" w:left="1300" w:header="879" w:footer="892" w:gutter="0"/>
          <w:cols w:space="720" w:num="1"/>
        </w:sectPr>
      </w:pPr>
    </w:p>
    <w:p>
      <w:pPr>
        <w:pStyle w:val="24"/>
        <w:numPr>
          <w:ilvl w:val="0"/>
          <w:numId w:val="0"/>
        </w:numPr>
        <w:tabs>
          <w:tab w:val="left" w:pos="947"/>
        </w:tabs>
        <w:spacing w:before="72" w:after="0" w:line="240" w:lineRule="auto"/>
        <w:ind w:left="400" w:leftChars="0" w:right="0" w:rightChars="0"/>
        <w:jc w:val="left"/>
        <w:rPr>
          <w:rFonts w:ascii="Tahoma"/>
          <w:color w:val="auto"/>
          <w:sz w:val="18"/>
        </w:rPr>
      </w:pPr>
      <w:r>
        <w:rPr>
          <w:rFonts w:hint="eastAsia"/>
          <w:color w:val="auto"/>
          <w:sz w:val="24"/>
          <w:lang w:val="en-US" w:eastAsia="zh-CN"/>
        </w:rPr>
        <w:t>6.</w:t>
      </w:r>
      <w:r>
        <w:rPr>
          <w:rFonts w:hint="eastAsia"/>
          <w:color w:val="auto"/>
          <w:sz w:val="24"/>
          <w:lang w:eastAsia="zh-CN"/>
        </w:rPr>
        <w:t>比选</w:t>
      </w:r>
      <w:r>
        <w:rPr>
          <w:color w:val="auto"/>
          <w:sz w:val="24"/>
        </w:rPr>
        <w:t>文件要求提供或供应商认为应附的其他材</w:t>
      </w:r>
      <w:r>
        <w:rPr>
          <w:rFonts w:hint="eastAsia"/>
          <w:color w:val="auto"/>
          <w:sz w:val="24"/>
          <w:lang w:eastAsia="zh-CN"/>
        </w:rPr>
        <w:t>料。</w:t>
      </w:r>
    </w:p>
    <w:p>
      <w:pPr>
        <w:pStyle w:val="24"/>
        <w:numPr>
          <w:ilvl w:val="0"/>
          <w:numId w:val="0"/>
        </w:numPr>
        <w:tabs>
          <w:tab w:val="left" w:pos="947"/>
        </w:tabs>
        <w:spacing w:before="72" w:after="0" w:line="240" w:lineRule="auto"/>
        <w:ind w:left="400" w:leftChars="0"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请将以上比选响应文件密封装订成册（一式</w:t>
      </w:r>
      <w:r>
        <w:rPr>
          <w:rFonts w:hint="eastAsia" w:cs="宋体"/>
          <w:color w:val="auto"/>
          <w:sz w:val="24"/>
          <w:szCs w:val="24"/>
          <w:lang w:val="en-US" w:eastAsia="zh-CN"/>
        </w:rPr>
        <w:t>四</w:t>
      </w:r>
      <w:r>
        <w:rPr>
          <w:rFonts w:hint="eastAsia" w:ascii="宋体" w:hAnsi="宋体" w:eastAsia="宋体" w:cs="宋体"/>
          <w:color w:val="auto"/>
          <w:sz w:val="24"/>
          <w:szCs w:val="24"/>
          <w:lang w:val="en-US" w:eastAsia="zh-CN"/>
        </w:rPr>
        <w:t>份，正本一份、副本</w:t>
      </w:r>
      <w:r>
        <w:rPr>
          <w:rFonts w:hint="eastAsia" w:cs="宋体"/>
          <w:color w:val="auto"/>
          <w:sz w:val="24"/>
          <w:szCs w:val="24"/>
          <w:lang w:val="en-US" w:eastAsia="zh-CN"/>
        </w:rPr>
        <w:t>三</w:t>
      </w:r>
      <w:r>
        <w:rPr>
          <w:rFonts w:hint="eastAsia" w:ascii="宋体" w:hAnsi="宋体" w:eastAsia="宋体" w:cs="宋体"/>
          <w:color w:val="auto"/>
          <w:sz w:val="24"/>
          <w:szCs w:val="24"/>
          <w:lang w:val="en-US" w:eastAsia="zh-CN"/>
        </w:rPr>
        <w:t>份），密封袋封面写</w:t>
      </w:r>
      <w:r>
        <w:rPr>
          <w:rFonts w:hint="eastAsia" w:cs="宋体"/>
          <w:color w:val="auto"/>
          <w:sz w:val="24"/>
          <w:szCs w:val="24"/>
          <w:lang w:val="en-US" w:eastAsia="zh-CN"/>
        </w:rPr>
        <w:t>明项目名称、</w:t>
      </w:r>
      <w:r>
        <w:rPr>
          <w:rFonts w:hint="eastAsia" w:ascii="宋体" w:hAnsi="宋体" w:eastAsia="宋体" w:cs="宋体"/>
          <w:color w:val="auto"/>
          <w:sz w:val="24"/>
          <w:szCs w:val="24"/>
          <w:lang w:val="en-US" w:eastAsia="zh-CN"/>
        </w:rPr>
        <w:t>公司名称</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联系人及联系方式。</w:t>
      </w:r>
    </w:p>
    <w:p>
      <w:pPr>
        <w:pStyle w:val="24"/>
        <w:numPr>
          <w:ilvl w:val="0"/>
          <w:numId w:val="0"/>
        </w:numPr>
        <w:tabs>
          <w:tab w:val="left" w:pos="947"/>
        </w:tabs>
        <w:spacing w:before="72" w:after="0" w:line="240" w:lineRule="auto"/>
        <w:ind w:left="400" w:leftChars="0" w:right="0" w:rightChars="0"/>
        <w:jc w:val="left"/>
        <w:rPr>
          <w:rFonts w:hint="eastAsia" w:ascii="宋体" w:hAnsi="宋体" w:eastAsia="宋体" w:cs="宋体"/>
          <w:color w:val="auto"/>
          <w:sz w:val="24"/>
          <w:szCs w:val="24"/>
          <w:lang w:val="en-US" w:eastAsia="zh-CN"/>
        </w:rPr>
      </w:pPr>
    </w:p>
    <w:p>
      <w:pPr>
        <w:pStyle w:val="24"/>
        <w:numPr>
          <w:ilvl w:val="0"/>
          <w:numId w:val="0"/>
        </w:numPr>
        <w:tabs>
          <w:tab w:val="left" w:pos="947"/>
        </w:tabs>
        <w:spacing w:before="72" w:after="0" w:line="240" w:lineRule="auto"/>
        <w:ind w:left="400" w:leftChars="0" w:right="0" w:rightChars="0"/>
        <w:jc w:val="left"/>
        <w:rPr>
          <w:rFonts w:hint="eastAsia" w:ascii="宋体" w:hAnsi="宋体" w:eastAsia="宋体" w:cs="宋体"/>
          <w:color w:val="auto"/>
          <w:sz w:val="24"/>
          <w:szCs w:val="24"/>
          <w:lang w:val="en-US" w:eastAsia="zh-CN"/>
        </w:rPr>
      </w:pPr>
    </w:p>
    <w:p>
      <w:pPr>
        <w:pStyle w:val="24"/>
        <w:numPr>
          <w:ilvl w:val="0"/>
          <w:numId w:val="0"/>
        </w:numPr>
        <w:tabs>
          <w:tab w:val="left" w:pos="947"/>
        </w:tabs>
        <w:spacing w:before="72" w:after="0" w:line="240" w:lineRule="auto"/>
        <w:ind w:left="400" w:leftChars="0" w:right="0" w:rightChars="0"/>
        <w:jc w:val="left"/>
        <w:rPr>
          <w:rFonts w:hint="eastAsia" w:ascii="宋体" w:hAnsi="宋体" w:eastAsia="宋体" w:cs="宋体"/>
          <w:color w:val="auto"/>
          <w:sz w:val="24"/>
          <w:szCs w:val="24"/>
          <w:lang w:val="en-US" w:eastAsia="zh-CN"/>
        </w:rPr>
      </w:pPr>
    </w:p>
    <w:p>
      <w:pPr>
        <w:pStyle w:val="24"/>
        <w:numPr>
          <w:ilvl w:val="0"/>
          <w:numId w:val="0"/>
        </w:numPr>
        <w:tabs>
          <w:tab w:val="left" w:pos="947"/>
        </w:tabs>
        <w:spacing w:before="72" w:after="0" w:line="240" w:lineRule="auto"/>
        <w:ind w:left="400" w:leftChars="0" w:right="0" w:rightChars="0"/>
        <w:jc w:val="left"/>
        <w:rPr>
          <w:rFonts w:hint="eastAsia" w:ascii="宋体" w:hAnsi="宋体" w:eastAsia="宋体" w:cs="宋体"/>
          <w:color w:val="auto"/>
          <w:sz w:val="24"/>
          <w:szCs w:val="24"/>
          <w:lang w:val="en-US" w:eastAsia="zh-CN"/>
        </w:rPr>
      </w:pPr>
    </w:p>
    <w:p>
      <w:pPr>
        <w:pStyle w:val="24"/>
        <w:numPr>
          <w:ilvl w:val="0"/>
          <w:numId w:val="12"/>
        </w:numPr>
        <w:tabs>
          <w:tab w:val="left" w:pos="947"/>
        </w:tabs>
        <w:spacing w:before="72" w:after="0" w:line="240" w:lineRule="auto"/>
        <w:ind w:left="400" w:leftChars="0" w:right="0" w:rightChars="0"/>
        <w:jc w:val="center"/>
        <w:rPr>
          <w:rFonts w:hint="eastAsia" w:cs="宋体"/>
          <w:b/>
          <w:bCs/>
          <w:color w:val="auto"/>
          <w:sz w:val="44"/>
          <w:szCs w:val="44"/>
          <w:lang w:val="en-US" w:eastAsia="zh-CN"/>
        </w:rPr>
      </w:pPr>
      <w:r>
        <w:rPr>
          <w:rFonts w:hint="eastAsia" w:cs="宋体"/>
          <w:b/>
          <w:bCs/>
          <w:color w:val="auto"/>
          <w:sz w:val="44"/>
          <w:szCs w:val="44"/>
          <w:lang w:val="en-US" w:eastAsia="zh-CN"/>
        </w:rPr>
        <w:t xml:space="preserve">  合同文本</w:t>
      </w:r>
    </w:p>
    <w:p>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pPr>
        <w:pStyle w:val="30"/>
        <w:ind w:firstLine="2843" w:firstLineChars="1180"/>
        <w:rPr>
          <w:rFonts w:ascii="宋体" w:hAnsi="宋体" w:cs="宋体"/>
          <w:b/>
          <w:color w:val="000000" w:themeColor="text1"/>
          <w:szCs w:val="24"/>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adjustRightInd/>
        <w:spacing w:line="360" w:lineRule="auto"/>
        <w:ind w:left="1760" w:leftChars="8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pPr>
        <w:adjustRightInd/>
        <w:spacing w:line="360" w:lineRule="auto"/>
        <w:ind w:left="176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pPr>
        <w:adjustRightInd/>
        <w:spacing w:line="360" w:lineRule="auto"/>
        <w:ind w:left="176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pPr>
        <w:adjustRightInd/>
        <w:spacing w:line="360" w:lineRule="auto"/>
        <w:ind w:left="176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pPr>
        <w:adjustRightInd/>
        <w:spacing w:line="360" w:lineRule="auto"/>
        <w:ind w:left="176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签订时间：</w:t>
      </w:r>
      <w:r>
        <w:rPr>
          <w:color w:val="000000" w:themeColor="text1"/>
          <w:sz w:val="32"/>
          <w:szCs w:val="32"/>
          <w:u w:val="single"/>
          <w14:textFill>
            <w14:solidFill>
              <w14:schemeClr w14:val="tx1"/>
            </w14:solidFill>
          </w14:textFill>
        </w:rPr>
        <w:t xml:space="preserve">                             </w:t>
      </w:r>
    </w:p>
    <w:p>
      <w:pPr>
        <w:widowControl/>
        <w:jc w:val="left"/>
        <w:rPr>
          <w:rFonts w:ascii="宋体" w:hAnsi="宋体" w:cs="宋体"/>
          <w:color w:val="000000" w:themeColor="text1"/>
          <w:kern w:val="0"/>
          <w:sz w:val="24"/>
          <w14:textFill>
            <w14:solidFill>
              <w14:schemeClr w14:val="tx1"/>
            </w14:solidFill>
          </w14:textFill>
        </w:rPr>
        <w:sectPr>
          <w:headerReference r:id="rId16" w:type="default"/>
          <w:footerReference r:id="rId17" w:type="default"/>
          <w:pgSz w:w="11907" w:h="16840"/>
          <w:pgMar w:top="1474" w:right="1814" w:bottom="1474" w:left="1814" w:header="851" w:footer="851" w:gutter="0"/>
          <w:cols w:space="720" w:num="1"/>
        </w:sectPr>
      </w:pPr>
    </w:p>
    <w:p>
      <w:pPr>
        <w:spacing w:line="360" w:lineRule="auto"/>
        <w:jc w:val="center"/>
        <w:outlineLvl w:val="1"/>
        <w:rPr>
          <w:rFonts w:ascii="宋体" w:hAnsi="宋体" w:cs="宋体"/>
          <w:b/>
          <w:color w:val="000000" w:themeColor="text1"/>
          <w:sz w:val="24"/>
          <w14:textFill>
            <w14:solidFill>
              <w14:schemeClr w14:val="tx1"/>
            </w14:solidFill>
          </w14:textFill>
        </w:rPr>
      </w:pPr>
      <w:bookmarkStart w:id="0" w:name="_Toc22209"/>
      <w:r>
        <w:rPr>
          <w:rFonts w:hint="eastAsia" w:ascii="宋体" w:hAnsi="宋体"/>
          <w:b/>
          <w:color w:val="000000" w:themeColor="text1"/>
          <w:sz w:val="24"/>
          <w14:textFill>
            <w14:solidFill>
              <w14:schemeClr w14:val="tx1"/>
            </w14:solidFill>
          </w14:textFill>
        </w:rPr>
        <w:t>第一节 政府采购合同协议书</w:t>
      </w:r>
      <w:bookmarkEnd w:id="0"/>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（中标供应商名称）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中标供应商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中标通知书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（采购人）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（中标供应商名称）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pPr>
        <w:spacing w:line="360" w:lineRule="auto"/>
        <w:ind w:firstLine="482" w:firstLineChars="200"/>
        <w:rPr>
          <w:rFonts w:ascii="宋体" w:hAnsi="宋体"/>
          <w:color w:val="000000" w:themeColor="text1"/>
          <w:sz w:val="24"/>
          <w14:textFill>
            <w14:solidFill>
              <w14:schemeClr w14:val="tx1"/>
            </w14:solidFill>
          </w14:textFill>
        </w:rPr>
      </w:pPr>
      <w:bookmarkStart w:id="1" w:name="_Toc15367"/>
      <w:bookmarkStart w:id="2" w:name="_Toc19273"/>
      <w:bookmarkStart w:id="3" w:name="_Toc20421"/>
      <w:bookmarkStart w:id="4" w:name="_Toc22967"/>
      <w:bookmarkStart w:id="5" w:name="_Toc28855"/>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1"/>
      <w:bookmarkEnd w:id="2"/>
      <w:bookmarkEnd w:id="3"/>
      <w:bookmarkEnd w:id="4"/>
      <w:bookmarkEnd w:id="5"/>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中标通知书；</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投标文件（含澄清或者说明文件）；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pPr>
        <w:spacing w:line="360" w:lineRule="auto"/>
        <w:ind w:firstLine="482" w:firstLineChars="200"/>
        <w:rPr>
          <w:rFonts w:ascii="宋体" w:hAnsi="宋体"/>
          <w:b/>
          <w:color w:val="000000" w:themeColor="text1"/>
          <w:sz w:val="24"/>
          <w14:textFill>
            <w14:solidFill>
              <w14:schemeClr w14:val="tx1"/>
            </w14:solidFill>
          </w14:textFill>
        </w:rPr>
      </w:pPr>
      <w:bookmarkStart w:id="6" w:name="_Toc6773"/>
      <w:bookmarkStart w:id="7" w:name="_Toc22185"/>
      <w:bookmarkStart w:id="8" w:name="_Toc2918"/>
      <w:bookmarkStart w:id="9" w:name="_Toc18585"/>
      <w:bookmarkStart w:id="10" w:name="_Toc6311"/>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6"/>
      <w:bookmarkEnd w:id="7"/>
      <w:bookmarkEnd w:id="8"/>
      <w:bookmarkEnd w:id="9"/>
      <w:bookmarkEnd w:id="10"/>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pStyle w:val="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bookmarkStart w:id="11" w:name="_Toc13918"/>
      <w:bookmarkStart w:id="12" w:name="_Toc1386"/>
      <w:bookmarkStart w:id="13" w:name="_Toc5635"/>
      <w:bookmarkStart w:id="14" w:name="_Toc4929"/>
      <w:bookmarkStart w:id="15" w:name="_Toc21124"/>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价款</w:t>
      </w:r>
      <w:bookmarkEnd w:id="11"/>
      <w:bookmarkEnd w:id="12"/>
      <w:bookmarkEnd w:id="13"/>
      <w:bookmarkEnd w:id="14"/>
      <w:bookmarkEnd w:id="15"/>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pPr>
              <w:pStyle w:val="32"/>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pPr>
              <w:pStyle w:val="32"/>
              <w:spacing w:line="360" w:lineRule="auto"/>
              <w:ind w:firstLine="200"/>
              <w:jc w:val="center"/>
              <w:rPr>
                <w:rFonts w:hAnsi="宋体"/>
                <w:color w:val="000000" w:themeColor="text1"/>
                <w:sz w:val="24"/>
                <w:szCs w:val="24"/>
                <w14:textFill>
                  <w14:solidFill>
                    <w14:schemeClr w14:val="tx1"/>
                  </w14:solidFill>
                </w14:textFill>
              </w:rPr>
            </w:pPr>
          </w:p>
        </w:tc>
      </w:tr>
    </w:tbl>
    <w:p>
      <w:pPr>
        <w:spacing w:line="360" w:lineRule="auto"/>
        <w:ind w:firstLine="480" w:firstLineChars="200"/>
        <w:rPr>
          <w:rFonts w:ascii="宋体" w:hAnsi="宋体"/>
          <w:color w:val="000000" w:themeColor="text1"/>
          <w:sz w:val="24"/>
          <w14:textFill>
            <w14:solidFill>
              <w14:schemeClr w14:val="tx1"/>
            </w14:solidFill>
          </w14:textFill>
        </w:rPr>
      </w:pPr>
      <w:bookmarkStart w:id="16" w:name="_Toc26916"/>
      <w:bookmarkStart w:id="17" w:name="_Toc30158"/>
      <w:bookmarkStart w:id="18" w:name="_Toc3654"/>
      <w:bookmarkStart w:id="19" w:name="_Toc30506"/>
      <w:bookmarkStart w:id="20" w:name="_Toc14993"/>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pPr>
        <w:pStyle w:val="3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1.3.3其他计价方式：                   。</w:t>
      </w:r>
    </w:p>
    <w:bookmarkEnd w:id="16"/>
    <w:bookmarkEnd w:id="17"/>
    <w:bookmarkEnd w:id="18"/>
    <w:bookmarkEnd w:id="19"/>
    <w:bookmarkEnd w:id="20"/>
    <w:p>
      <w:pPr>
        <w:pStyle w:val="31"/>
        <w:spacing w:before="0" w:beforeAutospacing="0" w:after="0" w:afterAutospacing="0" w:line="360" w:lineRule="auto"/>
        <w:ind w:firstLine="480"/>
        <w:rPr>
          <w:b/>
          <w:color w:val="000000" w:themeColor="text1"/>
          <w14:textFill>
            <w14:solidFill>
              <w14:schemeClr w14:val="tx1"/>
            </w14:solidFill>
          </w14:textFill>
        </w:rPr>
      </w:pPr>
      <w:bookmarkStart w:id="21" w:name="_Toc22618"/>
      <w:bookmarkStart w:id="22" w:name="_Toc1814"/>
      <w:bookmarkStart w:id="23" w:name="_Toc10340"/>
      <w:bookmarkStart w:id="24" w:name="_Toc31421"/>
      <w:bookmarkStart w:id="25" w:name="_Toc8772"/>
      <w:bookmarkStart w:id="26" w:name="_Toc3625"/>
      <w:bookmarkStart w:id="27" w:name="_Toc11108"/>
      <w:bookmarkStart w:id="28" w:name="_Toc4760"/>
      <w:r>
        <w:rPr>
          <w:rFonts w:hint="eastAsia"/>
          <w:b/>
          <w:color w:val="000000" w:themeColor="text1"/>
          <w14:textFill>
            <w14:solidFill>
              <w14:schemeClr w14:val="tx1"/>
            </w14:solidFill>
          </w14:textFill>
        </w:rPr>
        <w:t>1.4履约保证金</w:t>
      </w:r>
    </w:p>
    <w:p>
      <w:pPr>
        <w:pStyle w:val="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pPr>
        <w:pStyle w:val="33"/>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21"/>
      <w:bookmarkEnd w:id="22"/>
      <w:bookmarkEnd w:id="23"/>
      <w:r>
        <w:rPr>
          <w:rFonts w:hint="eastAsia" w:ascii="宋体" w:hAnsi="宋体" w:cs="宋体"/>
          <w:b/>
          <w:color w:val="000000" w:themeColor="text1"/>
          <w:sz w:val="24"/>
          <w14:textFill>
            <w14:solidFill>
              <w14:schemeClr w14:val="tx1"/>
            </w14:solidFill>
          </w14:textFill>
        </w:rPr>
        <w:t>预付款</w:t>
      </w:r>
    </w:p>
    <w:p>
      <w:pPr>
        <w:pStyle w:val="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pPr>
        <w:pStyle w:val="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pStyle w:val="31"/>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pStyle w:val="31"/>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pPr>
        <w:pStyle w:val="31"/>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24"/>
      <w:bookmarkEnd w:id="25"/>
      <w:bookmarkEnd w:id="26"/>
      <w:bookmarkEnd w:id="27"/>
      <w:bookmarkEnd w:id="28"/>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bCs/>
          <w:color w:val="000000" w:themeColor="text1"/>
          <w:sz w:val="24"/>
          <w14:textFill>
            <w14:solidFill>
              <w14:schemeClr w14:val="tx1"/>
            </w14:solidFill>
          </w14:textFill>
        </w:rPr>
      </w:pPr>
      <w:bookmarkStart w:id="29" w:name="_Toc2375"/>
      <w:bookmarkStart w:id="30" w:name="_Toc24662"/>
      <w:bookmarkStart w:id="31" w:name="_Toc8586"/>
      <w:bookmarkStart w:id="32" w:name="_Toc3079"/>
      <w:bookmarkStart w:id="33" w:name="_Toc5698"/>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pPr>
        <w:spacing w:line="360" w:lineRule="auto"/>
        <w:ind w:firstLine="482" w:firstLineChars="200"/>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29"/>
      <w:bookmarkEnd w:id="30"/>
      <w:bookmarkEnd w:id="31"/>
      <w:bookmarkEnd w:id="32"/>
      <w:bookmarkEnd w:id="33"/>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pPr>
        <w:pStyle w:val="33"/>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bookmarkStart w:id="34" w:name="_Toc9497"/>
      <w:bookmarkStart w:id="35" w:name="_Toc26807"/>
      <w:bookmarkStart w:id="36" w:name="_Toc18683"/>
      <w:bookmarkStart w:id="37" w:name="_Toc32454"/>
      <w:bookmarkStart w:id="38" w:name="_Toc30329"/>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4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bookmarkEnd w:id="34"/>
    <w:bookmarkEnd w:id="35"/>
    <w:bookmarkEnd w:id="36"/>
    <w:bookmarkEnd w:id="37"/>
    <w:bookmarkEnd w:id="38"/>
    <w:p>
      <w:pPr>
        <w:spacing w:line="360" w:lineRule="auto"/>
        <w:ind w:firstLine="482" w:firstLineChars="200"/>
        <w:rPr>
          <w:rFonts w:ascii="宋体" w:hAnsi="宋体" w:cs="宋体"/>
          <w:b/>
          <w:color w:val="000000" w:themeColor="text1"/>
          <w:sz w:val="24"/>
          <w14:textFill>
            <w14:solidFill>
              <w14:schemeClr w14:val="tx1"/>
            </w14:solidFill>
          </w14:textFill>
        </w:rPr>
      </w:pPr>
      <w:bookmarkStart w:id="39" w:name="_Toc15583"/>
      <w:bookmarkStart w:id="40" w:name="_Toc16021"/>
      <w:bookmarkStart w:id="41" w:name="_Toc28375"/>
      <w:r>
        <w:rPr>
          <w:rFonts w:hint="eastAsia" w:ascii="宋体" w:hAnsi="宋体" w:cs="宋体"/>
          <w:b/>
          <w:color w:val="000000" w:themeColor="text1"/>
          <w:sz w:val="24"/>
          <w14:textFill>
            <w14:solidFill>
              <w14:schemeClr w14:val="tx1"/>
            </w14:solidFill>
          </w14:textFill>
        </w:rPr>
        <w:t>1.9合同争议的解决</w:t>
      </w:r>
      <w:bookmarkEnd w:id="39"/>
      <w:bookmarkEnd w:id="40"/>
      <w:bookmarkEnd w:id="41"/>
    </w:p>
    <w:p>
      <w:pPr>
        <w:spacing w:line="360" w:lineRule="auto"/>
        <w:ind w:left="-64" w:leftChars="-29" w:right="-44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pPr>
        <w:spacing w:line="360" w:lineRule="auto"/>
        <w:ind w:left="-440" w:leftChars="-200" w:right="-440" w:rightChars="-200"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pPr>
        <w:spacing w:line="360" w:lineRule="auto"/>
        <w:ind w:left="-440" w:leftChars="-200" w:right="-440" w:rightChars="-200" w:firstLine="600" w:firstLineChars="250"/>
        <w:rPr>
          <w:rFonts w:hint="default" w:eastAsia="仿宋_GB2312"/>
          <w:color w:val="FF0000"/>
          <w:lang w:val="en-US" w:eastAsia="zh-CN"/>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人民法院起诉。</w:t>
      </w:r>
    </w:p>
    <w:p>
      <w:pPr>
        <w:spacing w:line="360" w:lineRule="auto"/>
        <w:ind w:firstLine="482" w:firstLineChars="200"/>
        <w:rPr>
          <w:rFonts w:ascii="宋体" w:hAnsi="宋体" w:cs="宋体"/>
          <w:b/>
          <w:color w:val="000000" w:themeColor="text1"/>
          <w:sz w:val="24"/>
          <w14:textFill>
            <w14:solidFill>
              <w14:schemeClr w14:val="tx1"/>
            </w14:solidFill>
          </w14:textFill>
        </w:rPr>
      </w:pPr>
      <w:bookmarkStart w:id="42" w:name="_Toc7245"/>
      <w:bookmarkStart w:id="43" w:name="_Toc15322"/>
      <w:bookmarkStart w:id="44" w:name="_Toc11173"/>
      <w:r>
        <w:rPr>
          <w:rFonts w:hint="eastAsia" w:ascii="宋体" w:hAnsi="宋体" w:cs="宋体"/>
          <w:b/>
          <w:color w:val="000000" w:themeColor="text1"/>
          <w:sz w:val="24"/>
          <w14:textFill>
            <w14:solidFill>
              <w14:schemeClr w14:val="tx1"/>
            </w14:solidFill>
          </w14:textFill>
        </w:rPr>
        <w:t>2.</w:t>
      </w:r>
      <w:r>
        <w:rPr>
          <w:rFonts w:hint="eastAsia" w:ascii="宋体" w:hAnsi="宋体" w:cs="宋体"/>
          <w:b/>
          <w:color w:val="000000" w:themeColor="text1"/>
          <w:sz w:val="24"/>
          <w:lang w:val="en-US" w:eastAsia="zh-CN"/>
          <w14:textFill>
            <w14:solidFill>
              <w14:schemeClr w14:val="tx1"/>
            </w14:solidFill>
          </w14:textFill>
        </w:rPr>
        <w:t>0</w:t>
      </w:r>
      <w:r>
        <w:rPr>
          <w:rFonts w:hint="eastAsia" w:ascii="宋体" w:hAnsi="宋体" w:cs="宋体"/>
          <w:b/>
          <w:color w:val="000000" w:themeColor="text1"/>
          <w:sz w:val="24"/>
          <w14:textFill>
            <w14:solidFill>
              <w14:schemeClr w14:val="tx1"/>
            </w14:solidFill>
          </w14:textFill>
        </w:rPr>
        <w:t>合同生效</w:t>
      </w:r>
      <w:bookmarkEnd w:id="42"/>
      <w:bookmarkEnd w:id="43"/>
      <w:bookmarkEnd w:id="44"/>
    </w:p>
    <w:p>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pPr>
        <w:autoSpaceDE w:val="0"/>
        <w:autoSpaceDN w:val="0"/>
        <w:spacing w:line="560" w:lineRule="exact"/>
        <w:rPr>
          <w:rFonts w:ascii="宋体" w:hAnsi="宋体"/>
          <w:color w:val="000000" w:themeColor="text1"/>
          <w:sz w:val="24"/>
          <w:lang w:val="zh-CN"/>
          <w14:textFill>
            <w14:solidFill>
              <w14:schemeClr w14:val="tx1"/>
            </w14:solidFill>
          </w14:textFill>
        </w:rPr>
      </w:pPr>
    </w:p>
    <w:tbl>
      <w:tblPr>
        <w:tblStyle w:val="1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3"/>
        <w:gridCol w:w="2758"/>
        <w:gridCol w:w="2263"/>
        <w:gridCol w:w="242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000000" w:themeColor="text1"/>
                <w:sz w:val="24"/>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pPr>
        <w:widowControl/>
        <w:spacing w:line="560" w:lineRule="exact"/>
        <w:jc w:val="left"/>
        <w:rPr>
          <w:rFonts w:ascii="宋体" w:hAnsi="宋体"/>
          <w:b/>
          <w:color w:val="000000" w:themeColor="text1"/>
          <w:sz w:val="24"/>
          <w14:textFill>
            <w14:solidFill>
              <w14:schemeClr w14:val="tx1"/>
            </w14:solidFill>
          </w14:textFill>
        </w:rPr>
      </w:pPr>
    </w:p>
    <w:p>
      <w:pPr>
        <w:widowControl/>
        <w:adjustRightInd/>
        <w:jc w:val="left"/>
        <w:rPr>
          <w:rFonts w:ascii="宋体" w:hAnsi="宋体"/>
          <w:b/>
          <w:color w:val="000000" w:themeColor="text1"/>
          <w:sz w:val="24"/>
          <w14:textFill>
            <w14:solidFill>
              <w14:schemeClr w14:val="tx1"/>
            </w14:solidFill>
          </w14:textFill>
        </w:rPr>
      </w:pPr>
    </w:p>
    <w:p>
      <w:pPr>
        <w:pStyle w:val="2"/>
        <w:tabs>
          <w:tab w:val="left" w:pos="432"/>
        </w:tabs>
        <w:rPr>
          <w:rFonts w:ascii="宋体" w:hAnsi="宋体"/>
          <w:b/>
          <w:color w:val="000000" w:themeColor="text1"/>
          <w:sz w:val="24"/>
          <w14:textFill>
            <w14:solidFill>
              <w14:schemeClr w14:val="tx1"/>
            </w14:solidFill>
          </w14:textFill>
        </w:rPr>
      </w:pPr>
    </w:p>
    <w:p>
      <w:pPr>
        <w:rPr>
          <w:rFonts w:ascii="宋体" w:hAnsi="宋体"/>
          <w:b/>
          <w:color w:val="000000" w:themeColor="text1"/>
          <w:sz w:val="24"/>
          <w14:textFill>
            <w14:solidFill>
              <w14:schemeClr w14:val="tx1"/>
            </w14:solidFill>
          </w14:textFill>
        </w:rPr>
      </w:pPr>
    </w:p>
    <w:p>
      <w:pPr>
        <w:pStyle w:val="2"/>
        <w:tabs>
          <w:tab w:val="left" w:pos="432"/>
        </w:tabs>
        <w:jc w:val="both"/>
      </w:pPr>
    </w:p>
    <w:p>
      <w:pPr>
        <w:pStyle w:val="30"/>
        <w:spacing w:after="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 政府采购合同通用条款</w:t>
      </w:r>
    </w:p>
    <w:p>
      <w:pPr>
        <w:spacing w:line="360" w:lineRule="auto"/>
        <w:ind w:firstLine="482" w:firstLineChars="200"/>
        <w:rPr>
          <w:rFonts w:ascii="宋体" w:hAnsi="宋体"/>
          <w:b/>
          <w:color w:val="000000" w:themeColor="text1"/>
          <w:sz w:val="24"/>
          <w14:textFill>
            <w14:solidFill>
              <w14:schemeClr w14:val="tx1"/>
            </w14:solidFill>
          </w14:textFill>
        </w:rPr>
      </w:pPr>
      <w:bookmarkStart w:id="45" w:name="_Toc19680"/>
      <w:bookmarkStart w:id="46" w:name="_Toc25079"/>
      <w:bookmarkStart w:id="47" w:name="_Toc14021"/>
      <w:bookmarkStart w:id="48" w:name="_Toc31297"/>
      <w:bookmarkStart w:id="49" w:name="_Toc5228"/>
      <w:r>
        <w:rPr>
          <w:rFonts w:ascii="宋体" w:hAnsi="宋体"/>
          <w:b/>
          <w:color w:val="000000" w:themeColor="text1"/>
          <w:sz w:val="24"/>
          <w14:textFill>
            <w14:solidFill>
              <w14:schemeClr w14:val="tx1"/>
            </w14:solidFill>
          </w14:textFill>
        </w:rPr>
        <w:t>2.1 定义</w:t>
      </w:r>
      <w:bookmarkEnd w:id="45"/>
      <w:bookmarkEnd w:id="46"/>
      <w:bookmarkEnd w:id="47"/>
      <w:bookmarkEnd w:id="48"/>
      <w:bookmarkEnd w:id="49"/>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pPr>
        <w:spacing w:line="360" w:lineRule="auto"/>
        <w:ind w:firstLine="482" w:firstLineChars="200"/>
        <w:rPr>
          <w:rFonts w:ascii="宋体" w:hAnsi="宋体"/>
          <w:b/>
          <w:color w:val="000000" w:themeColor="text1"/>
          <w:sz w:val="24"/>
          <w14:textFill>
            <w14:solidFill>
              <w14:schemeClr w14:val="tx1"/>
            </w14:solidFill>
          </w14:textFill>
        </w:rPr>
      </w:pPr>
      <w:bookmarkStart w:id="50" w:name="_Toc31402"/>
      <w:bookmarkStart w:id="51" w:name="_Toc16752"/>
      <w:bookmarkStart w:id="52" w:name="_Toc3769"/>
      <w:bookmarkStart w:id="53" w:name="_Toc19539"/>
      <w:bookmarkStart w:id="54" w:name="_Toc23289"/>
      <w:r>
        <w:rPr>
          <w:rFonts w:ascii="宋体" w:hAnsi="宋体"/>
          <w:b/>
          <w:color w:val="000000" w:themeColor="text1"/>
          <w:sz w:val="24"/>
          <w14:textFill>
            <w14:solidFill>
              <w14:schemeClr w14:val="tx1"/>
            </w14:solidFill>
          </w14:textFill>
        </w:rPr>
        <w:t>2.2 技术规范</w:t>
      </w:r>
      <w:bookmarkEnd w:id="50"/>
      <w:bookmarkEnd w:id="51"/>
      <w:bookmarkEnd w:id="52"/>
      <w:bookmarkEnd w:id="53"/>
      <w:bookmarkEnd w:id="54"/>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pPr>
        <w:spacing w:line="360" w:lineRule="auto"/>
        <w:ind w:firstLine="482" w:firstLineChars="200"/>
        <w:rPr>
          <w:rFonts w:ascii="宋体" w:hAnsi="宋体"/>
          <w:b/>
          <w:color w:val="000000" w:themeColor="text1"/>
          <w:sz w:val="24"/>
          <w14:textFill>
            <w14:solidFill>
              <w14:schemeClr w14:val="tx1"/>
            </w14:solidFill>
          </w14:textFill>
        </w:rPr>
      </w:pPr>
      <w:bookmarkStart w:id="55" w:name="_Toc13673"/>
      <w:bookmarkStart w:id="56" w:name="_Toc9161"/>
      <w:bookmarkStart w:id="57" w:name="_Toc12412"/>
      <w:bookmarkStart w:id="58" w:name="_Toc27945"/>
      <w:bookmarkStart w:id="59" w:name="_Toc4133"/>
      <w:r>
        <w:rPr>
          <w:rFonts w:ascii="宋体" w:hAnsi="宋体"/>
          <w:b/>
          <w:color w:val="000000" w:themeColor="text1"/>
          <w:sz w:val="24"/>
          <w14:textFill>
            <w14:solidFill>
              <w14:schemeClr w14:val="tx1"/>
            </w14:solidFill>
          </w14:textFill>
        </w:rPr>
        <w:t>2.3 知识产权</w:t>
      </w:r>
      <w:bookmarkEnd w:id="55"/>
      <w:bookmarkEnd w:id="56"/>
      <w:bookmarkEnd w:id="57"/>
      <w:bookmarkEnd w:id="58"/>
      <w:bookmarkEnd w:id="59"/>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color w:val="000000" w:themeColor="text1"/>
          <w:sz w:val="24"/>
          <w14:textFill>
            <w14:solidFill>
              <w14:schemeClr w14:val="tx1"/>
            </w14:solidFill>
          </w14:textFill>
        </w:rPr>
      </w:pPr>
      <w:bookmarkStart w:id="60" w:name="_Toc26555"/>
      <w:bookmarkStart w:id="61" w:name="_Toc15447"/>
      <w:bookmarkStart w:id="62" w:name="_Toc22011"/>
      <w:bookmarkStart w:id="63" w:name="_Toc31233"/>
      <w:bookmarkStart w:id="64" w:name="_Toc32670"/>
      <w:r>
        <w:rPr>
          <w:rFonts w:ascii="宋体" w:hAnsi="宋体"/>
          <w:b/>
          <w:color w:val="000000" w:themeColor="text1"/>
          <w:sz w:val="24"/>
          <w14:textFill>
            <w14:solidFill>
              <w14:schemeClr w14:val="tx1"/>
            </w14:solidFill>
          </w14:textFill>
        </w:rPr>
        <w:t>2.5 结算方式和付款条件</w:t>
      </w:r>
      <w:bookmarkEnd w:id="60"/>
      <w:bookmarkEnd w:id="61"/>
      <w:bookmarkEnd w:id="62"/>
      <w:bookmarkEnd w:id="63"/>
      <w:bookmarkEnd w:id="64"/>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bookmarkStart w:id="65" w:name="_Toc13467"/>
      <w:bookmarkStart w:id="66" w:name="_Toc30507"/>
      <w:bookmarkStart w:id="67" w:name="_Toc13154"/>
      <w:bookmarkStart w:id="68" w:name="_Toc16163"/>
      <w:bookmarkStart w:id="69" w:name="_Toc18990"/>
      <w:r>
        <w:rPr>
          <w:rFonts w:ascii="宋体" w:hAnsi="宋体"/>
          <w:b/>
          <w:color w:val="000000" w:themeColor="text1"/>
          <w:sz w:val="24"/>
          <w14:textFill>
            <w14:solidFill>
              <w14:schemeClr w14:val="tx1"/>
            </w14:solidFill>
          </w14:textFill>
        </w:rPr>
        <w:t>2.6 技术资料和保密义务</w:t>
      </w:r>
      <w:bookmarkEnd w:id="65"/>
      <w:bookmarkEnd w:id="66"/>
      <w:bookmarkEnd w:id="67"/>
      <w:bookmarkEnd w:id="68"/>
      <w:bookmarkEnd w:id="69"/>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color w:val="000000" w:themeColor="text1"/>
          <w:sz w:val="24"/>
          <w14:textFill>
            <w14:solidFill>
              <w14:schemeClr w14:val="tx1"/>
            </w14:solidFill>
          </w14:textFill>
        </w:rPr>
      </w:pPr>
      <w:bookmarkStart w:id="70"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70"/>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color w:val="000000" w:themeColor="text1"/>
          <w:sz w:val="24"/>
          <w14:textFill>
            <w14:solidFill>
              <w14:schemeClr w14:val="tx1"/>
            </w14:solidFill>
          </w14:textFill>
        </w:rPr>
      </w:pPr>
      <w:bookmarkStart w:id="71"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71"/>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pPr>
        <w:spacing w:line="360" w:lineRule="auto"/>
        <w:ind w:firstLine="482" w:firstLineChars="200"/>
        <w:rPr>
          <w:rFonts w:ascii="宋体" w:hAnsi="宋体"/>
          <w:b/>
          <w:color w:val="000000" w:themeColor="text1"/>
          <w:sz w:val="24"/>
          <w14:textFill>
            <w14:solidFill>
              <w14:schemeClr w14:val="tx1"/>
            </w14:solidFill>
          </w14:textFill>
        </w:rPr>
      </w:pPr>
      <w:bookmarkStart w:id="72"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72"/>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color w:val="000000" w:themeColor="text1"/>
          <w:sz w:val="24"/>
          <w14:textFill>
            <w14:solidFill>
              <w14:schemeClr w14:val="tx1"/>
            </w14:solidFill>
          </w14:textFill>
        </w:rPr>
      </w:pPr>
      <w:bookmarkStart w:id="73" w:name="_Toc21830"/>
      <w:bookmarkStart w:id="74" w:name="_Toc42"/>
      <w:bookmarkStart w:id="75" w:name="_Toc23368"/>
      <w:bookmarkStart w:id="76" w:name="_Toc10663"/>
      <w:bookmarkStart w:id="77" w:name="_Toc26689"/>
      <w:r>
        <w:rPr>
          <w:rFonts w:ascii="宋体" w:hAnsi="宋体"/>
          <w:b/>
          <w:color w:val="000000" w:themeColor="text1"/>
          <w:sz w:val="24"/>
          <w14:textFill>
            <w14:solidFill>
              <w14:schemeClr w14:val="tx1"/>
            </w14:solidFill>
          </w14:textFill>
        </w:rPr>
        <w:t>2.10 合同转让和分包</w:t>
      </w:r>
      <w:bookmarkEnd w:id="73"/>
      <w:bookmarkEnd w:id="74"/>
      <w:bookmarkEnd w:id="75"/>
      <w:bookmarkEnd w:id="76"/>
      <w:bookmarkEnd w:id="77"/>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pPr>
        <w:spacing w:line="360" w:lineRule="auto"/>
        <w:ind w:firstLine="482" w:firstLineChars="200"/>
        <w:rPr>
          <w:rFonts w:ascii="宋体" w:hAnsi="宋体"/>
          <w:b/>
          <w:color w:val="000000" w:themeColor="text1"/>
          <w:sz w:val="24"/>
          <w14:textFill>
            <w14:solidFill>
              <w14:schemeClr w14:val="tx1"/>
            </w14:solidFill>
          </w14:textFill>
        </w:rPr>
      </w:pPr>
      <w:bookmarkStart w:id="78" w:name="_Toc25571"/>
      <w:bookmarkStart w:id="79" w:name="_Toc26633"/>
      <w:bookmarkStart w:id="80" w:name="_Toc32494"/>
      <w:bookmarkStart w:id="81" w:name="_Toc14371"/>
      <w:bookmarkStart w:id="82" w:name="_Toc4720"/>
      <w:r>
        <w:rPr>
          <w:rFonts w:ascii="宋体" w:hAnsi="宋体"/>
          <w:b/>
          <w:color w:val="000000" w:themeColor="text1"/>
          <w:sz w:val="24"/>
          <w14:textFill>
            <w14:solidFill>
              <w14:schemeClr w14:val="tx1"/>
            </w14:solidFill>
          </w14:textFill>
        </w:rPr>
        <w:t>2.11 不可抗力</w:t>
      </w:r>
      <w:bookmarkEnd w:id="78"/>
      <w:bookmarkEnd w:id="79"/>
      <w:bookmarkEnd w:id="80"/>
      <w:bookmarkEnd w:id="81"/>
      <w:bookmarkEnd w:id="82"/>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bookmarkStart w:id="83" w:name="_Toc25783"/>
      <w:bookmarkStart w:id="84" w:name="_Toc14115"/>
      <w:bookmarkStart w:id="85" w:name="_Toc24465"/>
      <w:bookmarkStart w:id="86" w:name="_Toc23854"/>
      <w:bookmarkStart w:id="87" w:name="_Toc3638"/>
      <w:r>
        <w:rPr>
          <w:rFonts w:ascii="宋体" w:hAnsi="宋体"/>
          <w:b/>
          <w:color w:val="000000" w:themeColor="text1"/>
          <w:sz w:val="24"/>
          <w14:textFill>
            <w14:solidFill>
              <w14:schemeClr w14:val="tx1"/>
            </w14:solidFill>
          </w14:textFill>
        </w:rPr>
        <w:t>2.12 税费</w:t>
      </w:r>
      <w:bookmarkEnd w:id="83"/>
      <w:bookmarkEnd w:id="84"/>
      <w:bookmarkEnd w:id="85"/>
      <w:bookmarkEnd w:id="86"/>
      <w:bookmarkEnd w:id="87"/>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pPr>
        <w:spacing w:line="360" w:lineRule="auto"/>
        <w:ind w:firstLine="482" w:firstLineChars="200"/>
        <w:rPr>
          <w:rFonts w:ascii="宋体" w:hAnsi="宋体"/>
          <w:b/>
          <w:color w:val="000000" w:themeColor="text1"/>
          <w:sz w:val="24"/>
          <w14:textFill>
            <w14:solidFill>
              <w14:schemeClr w14:val="tx1"/>
            </w14:solidFill>
          </w14:textFill>
        </w:rPr>
      </w:pPr>
      <w:bookmarkStart w:id="88" w:name="_Toc30105"/>
      <w:bookmarkStart w:id="89" w:name="_Toc25525"/>
      <w:bookmarkStart w:id="90" w:name="_Toc26883"/>
      <w:bookmarkStart w:id="91" w:name="_Toc7315"/>
      <w:bookmarkStart w:id="92" w:name="_Toc14814"/>
      <w:r>
        <w:rPr>
          <w:rFonts w:ascii="宋体" w:hAnsi="宋体"/>
          <w:b/>
          <w:color w:val="000000" w:themeColor="text1"/>
          <w:sz w:val="24"/>
          <w14:textFill>
            <w14:solidFill>
              <w14:schemeClr w14:val="tx1"/>
            </w14:solidFill>
          </w14:textFill>
        </w:rPr>
        <w:t>2.13 乙方破产</w:t>
      </w:r>
      <w:bookmarkEnd w:id="88"/>
      <w:bookmarkEnd w:id="89"/>
      <w:bookmarkEnd w:id="90"/>
      <w:bookmarkEnd w:id="91"/>
      <w:bookmarkEnd w:id="92"/>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bookmarkStart w:id="93" w:name="_Toc23323"/>
      <w:bookmarkStart w:id="94" w:name="_Toc1123"/>
      <w:bookmarkStart w:id="95" w:name="_Toc2016"/>
      <w:r>
        <w:rPr>
          <w:rFonts w:ascii="宋体" w:hAnsi="宋体"/>
          <w:b/>
          <w:color w:val="000000" w:themeColor="text1"/>
          <w:sz w:val="24"/>
          <w14:textFill>
            <w14:solidFill>
              <w14:schemeClr w14:val="tx1"/>
            </w14:solidFill>
          </w14:textFill>
        </w:rPr>
        <w:t>2.14 合同中止、终止</w:t>
      </w:r>
      <w:bookmarkEnd w:id="93"/>
      <w:bookmarkEnd w:id="94"/>
      <w:bookmarkEnd w:id="95"/>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color w:val="000000" w:themeColor="text1"/>
          <w:sz w:val="24"/>
          <w14:textFill>
            <w14:solidFill>
              <w14:schemeClr w14:val="tx1"/>
            </w14:solidFill>
          </w14:textFill>
        </w:rPr>
      </w:pPr>
      <w:bookmarkStart w:id="96" w:name="_Toc1969"/>
      <w:bookmarkStart w:id="97" w:name="_Toc14525"/>
      <w:bookmarkStart w:id="98" w:name="_Toc17363"/>
      <w:r>
        <w:rPr>
          <w:rFonts w:ascii="宋体" w:hAnsi="宋体"/>
          <w:b/>
          <w:color w:val="000000" w:themeColor="text1"/>
          <w:sz w:val="24"/>
          <w14:textFill>
            <w14:solidFill>
              <w14:schemeClr w14:val="tx1"/>
            </w14:solidFill>
          </w14:textFill>
        </w:rPr>
        <w:t>2.15 检验和验收</w:t>
      </w:r>
      <w:bookmarkEnd w:id="96"/>
      <w:bookmarkEnd w:id="97"/>
      <w:bookmarkEnd w:id="98"/>
    </w:p>
    <w:p>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bookmarkStart w:id="99" w:name="_Toc2308"/>
      <w:bookmarkStart w:id="100" w:name="_Toc12666"/>
      <w:bookmarkStart w:id="101" w:name="_Toc31892"/>
      <w:bookmarkStart w:id="102" w:name="_Toc25198"/>
      <w:bookmarkStart w:id="103" w:name="_Toc9808"/>
      <w:r>
        <w:rPr>
          <w:rFonts w:ascii="宋体" w:hAnsi="宋体"/>
          <w:b/>
          <w:color w:val="000000" w:themeColor="text1"/>
          <w:sz w:val="24"/>
          <w14:textFill>
            <w14:solidFill>
              <w14:schemeClr w14:val="tx1"/>
            </w14:solidFill>
          </w14:textFill>
        </w:rPr>
        <w:t>2.16 通知和送达</w:t>
      </w:r>
      <w:bookmarkEnd w:id="99"/>
      <w:bookmarkEnd w:id="100"/>
      <w:bookmarkEnd w:id="101"/>
      <w:bookmarkEnd w:id="102"/>
      <w:bookmarkEnd w:id="103"/>
    </w:p>
    <w:p>
      <w:pPr>
        <w:spacing w:line="360" w:lineRule="auto"/>
        <w:ind w:firstLine="480" w:firstLineChars="200"/>
        <w:rPr>
          <w:rFonts w:ascii="宋体" w:hAnsi="宋体"/>
          <w:color w:val="000000" w:themeColor="text1"/>
          <w:sz w:val="24"/>
          <w14:textFill>
            <w14:solidFill>
              <w14:schemeClr w14:val="tx1"/>
            </w14:solidFill>
          </w14:textFill>
        </w:rPr>
      </w:pPr>
      <w:bookmarkStart w:id="104" w:name="_Toc18401"/>
      <w:bookmarkStart w:id="105" w:name="_Toc27674"/>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104"/>
      <w:bookmarkEnd w:id="105"/>
    </w:p>
    <w:p>
      <w:pPr>
        <w:spacing w:line="360" w:lineRule="auto"/>
        <w:ind w:firstLine="482" w:firstLineChars="200"/>
        <w:rPr>
          <w:rFonts w:ascii="宋体" w:hAnsi="宋体"/>
          <w:b/>
          <w:color w:val="000000" w:themeColor="text1"/>
          <w:sz w:val="24"/>
          <w14:textFill>
            <w14:solidFill>
              <w14:schemeClr w14:val="tx1"/>
            </w14:solidFill>
          </w14:textFill>
        </w:rPr>
      </w:pPr>
      <w:bookmarkStart w:id="106" w:name="_Toc5063"/>
      <w:bookmarkStart w:id="107" w:name="_Toc12254"/>
      <w:bookmarkStart w:id="108" w:name="_Toc20808"/>
      <w:bookmarkStart w:id="109" w:name="_Toc28906"/>
      <w:bookmarkStart w:id="110" w:name="_Toc27644"/>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106"/>
      <w:bookmarkEnd w:id="107"/>
      <w:bookmarkEnd w:id="108"/>
      <w:bookmarkEnd w:id="109"/>
      <w:bookmarkEnd w:id="110"/>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pPr>
        <w:spacing w:line="360" w:lineRule="auto"/>
        <w:ind w:firstLine="482" w:firstLineChars="200"/>
        <w:rPr>
          <w:rFonts w:ascii="宋体" w:hAnsi="宋体" w:cs="宋体"/>
          <w:b/>
          <w:color w:val="000000" w:themeColor="text1"/>
          <w:sz w:val="24"/>
          <w14:textFill>
            <w14:solidFill>
              <w14:schemeClr w14:val="tx1"/>
            </w14:solidFill>
          </w14:textFill>
        </w:rPr>
      </w:pPr>
      <w:bookmarkStart w:id="111" w:name="_Toc18540"/>
      <w:bookmarkStart w:id="112" w:name="_Toc4355"/>
      <w:bookmarkStart w:id="113" w:name="_Toc30599"/>
      <w:r>
        <w:rPr>
          <w:rFonts w:hint="eastAsia" w:ascii="宋体" w:hAnsi="宋体" w:cs="宋体"/>
          <w:b/>
          <w:color w:val="000000" w:themeColor="text1"/>
          <w:sz w:val="24"/>
          <w14:textFill>
            <w14:solidFill>
              <w14:schemeClr w14:val="tx1"/>
            </w14:solidFill>
          </w14:textFill>
        </w:rPr>
        <w:t>2.18 计量单位</w:t>
      </w:r>
      <w:bookmarkEnd w:id="111"/>
      <w:bookmarkEnd w:id="112"/>
      <w:bookmarkEnd w:id="113"/>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2.20甲乙双方权利义务</w:t>
      </w: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政府采购合同专用条款</w:t>
      </w:r>
    </w:p>
    <w:p>
      <w:pPr>
        <w:spacing w:line="360" w:lineRule="auto"/>
        <w:ind w:left="-440" w:leftChars="-200" w:right="-44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26"/>
        <w:gridCol w:w="85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4464" w:type="pct"/>
            <w:vAlign w:val="center"/>
          </w:tcPr>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4464" w:type="pct"/>
            <w:vAlign w:val="center"/>
          </w:tcPr>
          <w:p>
            <w:pPr>
              <w:spacing w:line="360" w:lineRule="auto"/>
              <w:ind w:left="-440" w:leftChars="-200" w:right="-440" w:rightChars="-200" w:firstLine="480" w:firstLineChars="200"/>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p>
        </w:tc>
        <w:tc>
          <w:tcPr>
            <w:tcW w:w="4464" w:type="pct"/>
            <w:vAlign w:val="center"/>
          </w:tcPr>
          <w:p>
            <w:pPr>
              <w:spacing w:line="360" w:lineRule="auto"/>
              <w:ind w:left="-440" w:leftChars="-200" w:right="-440" w:rightChars="-200" w:firstLine="480" w:firstLineChars="200"/>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11.4</w:t>
            </w:r>
            <w:r>
              <w:rPr>
                <w:rFonts w:hint="eastAsia" w:ascii="宋体" w:hAnsi="宋体" w:cs="宋体"/>
                <w:color w:val="000000" w:themeColor="text1"/>
                <w:sz w:val="24"/>
                <w14:textFill>
                  <w14:solidFill>
                    <w14:schemeClr w14:val="tx1"/>
                  </w14:solidFill>
                </w14:textFill>
              </w:rPr>
              <w:t xml:space="preserve"> </w:t>
            </w:r>
          </w:p>
        </w:tc>
        <w:tc>
          <w:tcPr>
            <w:tcW w:w="4464" w:type="pct"/>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4464" w:type="pct"/>
          </w:tcPr>
          <w:p>
            <w:pPr>
              <w:spacing w:line="360" w:lineRule="auto"/>
              <w:rPr>
                <w:rFonts w:ascii="宋体" w:hAnsi="宋体" w:cs="宋体"/>
                <w:color w:val="000000" w:themeColor="text1"/>
                <w:sz w:val="24"/>
                <w14:textFill>
                  <w14:solidFill>
                    <w14:schemeClr w14:val="tx1"/>
                  </w14:solidFill>
                </w14:textFill>
              </w:rPr>
            </w:pPr>
          </w:p>
        </w:tc>
      </w:tr>
    </w:tbl>
    <w:p>
      <w:pPr>
        <w:spacing w:line="360" w:lineRule="auto"/>
        <w:ind w:left="-440" w:leftChars="-200" w:right="-440" w:rightChars="-200" w:firstLine="480" w:firstLineChars="200"/>
        <w:rPr>
          <w:rFonts w:ascii="宋体" w:hAnsi="宋体" w:cs="宋体"/>
          <w:color w:val="000000" w:themeColor="text1"/>
          <w:sz w:val="24"/>
          <w14:textFill>
            <w14:solidFill>
              <w14:schemeClr w14:val="tx1"/>
            </w14:solidFill>
          </w14:textFill>
        </w:rPr>
      </w:pPr>
    </w:p>
    <w:p>
      <w:pPr>
        <w:pStyle w:val="24"/>
        <w:numPr>
          <w:ilvl w:val="0"/>
          <w:numId w:val="0"/>
        </w:numPr>
        <w:tabs>
          <w:tab w:val="left" w:pos="947"/>
        </w:tabs>
        <w:spacing w:before="72" w:after="0" w:line="240" w:lineRule="auto"/>
        <w:ind w:left="-320" w:leftChars="0" w:right="0" w:rightChars="0"/>
        <w:jc w:val="both"/>
        <w:rPr>
          <w:rFonts w:hint="default" w:cs="宋体"/>
          <w:b w:val="0"/>
          <w:bCs w:val="0"/>
          <w:color w:val="auto"/>
          <w:sz w:val="28"/>
          <w:szCs w:val="28"/>
          <w:lang w:val="en-US" w:eastAsia="zh-CN"/>
        </w:rPr>
      </w:pPr>
    </w:p>
    <w:sectPr>
      <w:headerReference r:id="rId18" w:type="default"/>
      <w:footerReference r:id="rId20" w:type="default"/>
      <w:headerReference r:id="rId19" w:type="even"/>
      <w:footerReference r:id="rId21" w:type="even"/>
      <w:pgSz w:w="11910" w:h="16840"/>
      <w:pgMar w:top="800" w:right="900" w:bottom="280" w:left="14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1"/>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3" o:spid="_x0000_s2063" o:spt="202" type="#_x0000_t202" style="position:absolute;left:0pt;margin-left:303.1pt;margin-top:786.4pt;height:12.5pt;width:17.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5"/>
                    <w:sz w:val="18"/>
                  </w:rPr>
                  <w:instrText xml:space="preserve"> PAGE </w:instrText>
                </w:r>
                <w:r>
                  <w:fldChar w:fldCharType="separate"/>
                </w:r>
                <w:r>
                  <w:t>11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4" o:spid="_x0000_s2064" o:spt="202" type="#_x0000_t202" style="position:absolute;left:0pt;margin-left:305.95pt;margin-top:786.4pt;height:12.5pt;width:11.7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6"/>
                    <w:sz w:val="18"/>
                  </w:rPr>
                  <w:instrText xml:space="preserve"> PAGE </w:instrText>
                </w:r>
                <w:r>
                  <w:fldChar w:fldCharType="separate"/>
                </w:r>
                <w:r>
                  <w:t>4</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9" o:spid="_x0000_s2069" o:spt="202" type="#_x0000_t202" style="position:absolute;left:0pt;margin-left:303.1pt;margin-top:786.4pt;height:12.5pt;width:17.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5"/>
                    <w:sz w:val="18"/>
                  </w:rPr>
                  <w:instrText xml:space="preserve"> PAGE </w:instrText>
                </w:r>
                <w:r>
                  <w:fldChar w:fldCharType="separate"/>
                </w:r>
                <w:r>
                  <w:t>55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70" o:spid="_x0000_s2070" o:spt="202" type="#_x0000_t202" style="position:absolute;left:0pt;margin-left:303.1pt;margin-top:786.4pt;height:12.5pt;width:17.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8"/>
                  <w:ind w:left="60" w:right="0" w:firstLine="0"/>
                  <w:jc w:val="left"/>
                  <w:rPr>
                    <w:rFonts w:ascii="Arial"/>
                    <w:i/>
                    <w:sz w:val="18"/>
                  </w:rPr>
                </w:pPr>
                <w:r>
                  <w:fldChar w:fldCharType="begin"/>
                </w:r>
                <w:r>
                  <w:rPr>
                    <w:rFonts w:ascii="Arial"/>
                    <w:i/>
                    <w:w w:val="115"/>
                    <w:sz w:val="18"/>
                  </w:rPr>
                  <w:instrText xml:space="preserve"> PAGE </w:instrText>
                </w:r>
                <w:r>
                  <w:fldChar w:fldCharType="separate"/>
                </w:r>
                <w:r>
                  <w:t>56</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p>
    <w:pPr>
      <w:pStyle w:val="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rect id="_x0000_s2051" o:spid="_x0000_s2051" o:spt="1" style="position:absolute;left:0pt;margin-left:85pt;margin-top:55.15pt;height:0.7pt;width:453.6pt;mso-position-horizontal-relative:page;mso-position-vertical-relative:page;z-index:-251657216;mso-width-relative:page;mso-height-relative:page;" fillcolor="#000000" filled="t" stroked="f" coordsize="21600,21600">
          <v:path/>
          <v:fill on="t" focussize="0,0"/>
          <v:stroke on="f"/>
          <v:imagedata o:title=""/>
          <o:lock v:ext="edit"/>
        </v:rect>
      </w:pict>
    </w:r>
    <w:r>
      <w:pict>
        <v:shape id="_x0000_s2052" o:spid="_x0000_s2052" o:spt="202" type="#_x0000_t202" style="position:absolute;left:0pt;margin-left:357.65pt;margin-top:42.9pt;height:11pt;width:182.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北京市政府采购项目竞争性磋商文件示范文本</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4"/>
      </w:pBdr>
      <w:jc w:val="right"/>
    </w:pPr>
    <w:r>
      <w:t></w:t>
    </w:r>
    <w:r>
      <w:rPr>
        <w:rFonts w:hint="eastAsia"/>
      </w:rPr>
      <w:t xml:space="preserve">        </w:t>
    </w:r>
    <w:r>
      <w:rPr>
        <w:rFonts w:hint="eastAsia"/>
        <w:sz w:val="21"/>
        <w:szCs w:val="21"/>
      </w:rPr>
      <w:t xml:space="preserve"> </w:t>
    </w:r>
  </w:p>
  <w:p>
    <w:pPr>
      <w:pStyle w:val="15"/>
      <w:pBdr>
        <w:bottom w:val="none" w:color="auto" w:sz="0" w:space="0"/>
      </w:pBdr>
      <w:tabs>
        <w:tab w:val="center" w:pos="4535"/>
        <w:tab w:val="right" w:pos="9070"/>
      </w:tabs>
      <w:ind w:firstLine="180" w:firstLineChars="100"/>
      <w:jc w:val="both"/>
      <w:rPr>
        <w:rFonts w:ascii="仿宋_GB2312" w:eastAsia="仿宋_GB2312"/>
        <w:b w:val="0"/>
        <w:i/>
        <w:sz w:val="18"/>
        <w:u w:val="single"/>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566" w:hanging="545"/>
        <w:jc w:val="left"/>
      </w:pPr>
      <w:rPr>
        <w:rFonts w:hint="default" w:ascii="Tahoma" w:hAnsi="Tahoma" w:eastAsia="Tahoma" w:cs="Tahoma"/>
        <w:spacing w:val="-2"/>
        <w:w w:val="105"/>
        <w:sz w:val="24"/>
        <w:szCs w:val="24"/>
        <w:lang w:val="en-US" w:eastAsia="zh-CN" w:bidi="ar-SA"/>
      </w:rPr>
    </w:lvl>
    <w:lvl w:ilvl="1" w:tentative="0">
      <w:start w:val="1"/>
      <w:numFmt w:val="decimal"/>
      <w:lvlText w:val="%1.%2"/>
      <w:lvlJc w:val="left"/>
      <w:pPr>
        <w:ind w:left="1460" w:hanging="440"/>
        <w:jc w:val="left"/>
      </w:pPr>
      <w:rPr>
        <w:rFonts w:hint="default" w:ascii="Tahoma" w:hAnsi="Tahoma" w:eastAsia="Tahoma" w:cs="Tahoma"/>
        <w:spacing w:val="-2"/>
        <w:w w:val="105"/>
        <w:sz w:val="24"/>
        <w:szCs w:val="24"/>
        <w:lang w:val="en-US" w:eastAsia="zh-CN" w:bidi="ar-SA"/>
      </w:rPr>
    </w:lvl>
    <w:lvl w:ilvl="2" w:tentative="0">
      <w:start w:val="1"/>
      <w:numFmt w:val="decimal"/>
      <w:lvlText w:val="%3."/>
      <w:lvlJc w:val="left"/>
      <w:pPr>
        <w:ind w:left="1519" w:hanging="258"/>
        <w:jc w:val="left"/>
      </w:pPr>
      <w:rPr>
        <w:rFonts w:hint="default" w:ascii="Arial" w:hAnsi="Arial" w:eastAsia="Arial" w:cs="Arial"/>
        <w:b/>
        <w:bCs/>
        <w:spacing w:val="-2"/>
        <w:w w:val="125"/>
        <w:sz w:val="22"/>
        <w:szCs w:val="22"/>
        <w:lang w:val="en-US" w:eastAsia="zh-CN" w:bidi="ar-SA"/>
      </w:rPr>
    </w:lvl>
    <w:lvl w:ilvl="3" w:tentative="0">
      <w:start w:val="0"/>
      <w:numFmt w:val="bullet"/>
      <w:lvlText w:val="•"/>
      <w:lvlJc w:val="left"/>
      <w:pPr>
        <w:ind w:left="2638" w:hanging="258"/>
      </w:pPr>
      <w:rPr>
        <w:rFonts w:hint="default"/>
        <w:lang w:val="en-US" w:eastAsia="zh-CN" w:bidi="ar-SA"/>
      </w:rPr>
    </w:lvl>
    <w:lvl w:ilvl="4" w:tentative="0">
      <w:start w:val="0"/>
      <w:numFmt w:val="bullet"/>
      <w:lvlText w:val="•"/>
      <w:lvlJc w:val="left"/>
      <w:pPr>
        <w:ind w:left="3716" w:hanging="258"/>
      </w:pPr>
      <w:rPr>
        <w:rFonts w:hint="default"/>
        <w:lang w:val="en-US" w:eastAsia="zh-CN" w:bidi="ar-SA"/>
      </w:rPr>
    </w:lvl>
    <w:lvl w:ilvl="5" w:tentative="0">
      <w:start w:val="0"/>
      <w:numFmt w:val="bullet"/>
      <w:lvlText w:val="•"/>
      <w:lvlJc w:val="left"/>
      <w:pPr>
        <w:ind w:left="4795" w:hanging="258"/>
      </w:pPr>
      <w:rPr>
        <w:rFonts w:hint="default"/>
        <w:lang w:val="en-US" w:eastAsia="zh-CN" w:bidi="ar-SA"/>
      </w:rPr>
    </w:lvl>
    <w:lvl w:ilvl="6" w:tentative="0">
      <w:start w:val="0"/>
      <w:numFmt w:val="bullet"/>
      <w:lvlText w:val="•"/>
      <w:lvlJc w:val="left"/>
      <w:pPr>
        <w:ind w:left="5873" w:hanging="258"/>
      </w:pPr>
      <w:rPr>
        <w:rFonts w:hint="default"/>
        <w:lang w:val="en-US" w:eastAsia="zh-CN" w:bidi="ar-SA"/>
      </w:rPr>
    </w:lvl>
    <w:lvl w:ilvl="7" w:tentative="0">
      <w:start w:val="0"/>
      <w:numFmt w:val="bullet"/>
      <w:lvlText w:val="•"/>
      <w:lvlJc w:val="left"/>
      <w:pPr>
        <w:ind w:left="6951" w:hanging="258"/>
      </w:pPr>
      <w:rPr>
        <w:rFonts w:hint="default"/>
        <w:lang w:val="en-US" w:eastAsia="zh-CN" w:bidi="ar-SA"/>
      </w:rPr>
    </w:lvl>
    <w:lvl w:ilvl="8" w:tentative="0">
      <w:start w:val="0"/>
      <w:numFmt w:val="bullet"/>
      <w:lvlText w:val="•"/>
      <w:lvlJc w:val="left"/>
      <w:pPr>
        <w:ind w:left="8030" w:hanging="258"/>
      </w:pPr>
      <w:rPr>
        <w:rFonts w:hint="default"/>
        <w:lang w:val="en-US" w:eastAsia="zh-CN" w:bidi="ar-SA"/>
      </w:rPr>
    </w:lvl>
  </w:abstractNum>
  <w:abstractNum w:abstractNumId="1">
    <w:nsid w:val="8461FADE"/>
    <w:multiLevelType w:val="multilevel"/>
    <w:tmpl w:val="8461FADE"/>
    <w:lvl w:ilvl="0" w:tentative="0">
      <w:start w:val="1"/>
      <w:numFmt w:val="decimal"/>
      <w:lvlText w:val="%1."/>
      <w:lvlJc w:val="left"/>
      <w:pPr>
        <w:ind w:left="1250" w:hanging="229"/>
        <w:jc w:val="left"/>
      </w:pPr>
      <w:rPr>
        <w:rFonts w:hint="default" w:ascii="Tahoma" w:hAnsi="Tahoma" w:eastAsia="Tahoma" w:cs="Tahoma"/>
        <w:spacing w:val="-2"/>
        <w:w w:val="105"/>
        <w:sz w:val="22"/>
        <w:szCs w:val="22"/>
        <w:lang w:val="en-US" w:eastAsia="zh-CN" w:bidi="ar-SA"/>
      </w:rPr>
    </w:lvl>
    <w:lvl w:ilvl="1" w:tentative="0">
      <w:start w:val="0"/>
      <w:numFmt w:val="bullet"/>
      <w:lvlText w:val="•"/>
      <w:lvlJc w:val="left"/>
      <w:pPr>
        <w:ind w:left="2152" w:hanging="229"/>
      </w:pPr>
      <w:rPr>
        <w:rFonts w:hint="default"/>
        <w:lang w:val="en-US" w:eastAsia="zh-CN" w:bidi="ar-SA"/>
      </w:rPr>
    </w:lvl>
    <w:lvl w:ilvl="2" w:tentative="0">
      <w:start w:val="0"/>
      <w:numFmt w:val="bullet"/>
      <w:lvlText w:val="•"/>
      <w:lvlJc w:val="left"/>
      <w:pPr>
        <w:ind w:left="3045" w:hanging="229"/>
      </w:pPr>
      <w:rPr>
        <w:rFonts w:hint="default"/>
        <w:lang w:val="en-US" w:eastAsia="zh-CN" w:bidi="ar-SA"/>
      </w:rPr>
    </w:lvl>
    <w:lvl w:ilvl="3" w:tentative="0">
      <w:start w:val="0"/>
      <w:numFmt w:val="bullet"/>
      <w:lvlText w:val="•"/>
      <w:lvlJc w:val="left"/>
      <w:pPr>
        <w:ind w:left="3938" w:hanging="229"/>
      </w:pPr>
      <w:rPr>
        <w:rFonts w:hint="default"/>
        <w:lang w:val="en-US" w:eastAsia="zh-CN" w:bidi="ar-SA"/>
      </w:rPr>
    </w:lvl>
    <w:lvl w:ilvl="4" w:tentative="0">
      <w:start w:val="0"/>
      <w:numFmt w:val="bullet"/>
      <w:lvlText w:val="•"/>
      <w:lvlJc w:val="left"/>
      <w:pPr>
        <w:ind w:left="4830" w:hanging="229"/>
      </w:pPr>
      <w:rPr>
        <w:rFonts w:hint="default"/>
        <w:lang w:val="en-US" w:eastAsia="zh-CN" w:bidi="ar-SA"/>
      </w:rPr>
    </w:lvl>
    <w:lvl w:ilvl="5" w:tentative="0">
      <w:start w:val="0"/>
      <w:numFmt w:val="bullet"/>
      <w:lvlText w:val="•"/>
      <w:lvlJc w:val="left"/>
      <w:pPr>
        <w:ind w:left="5723" w:hanging="229"/>
      </w:pPr>
      <w:rPr>
        <w:rFonts w:hint="default"/>
        <w:lang w:val="en-US" w:eastAsia="zh-CN" w:bidi="ar-SA"/>
      </w:rPr>
    </w:lvl>
    <w:lvl w:ilvl="6" w:tentative="0">
      <w:start w:val="0"/>
      <w:numFmt w:val="bullet"/>
      <w:lvlText w:val="•"/>
      <w:lvlJc w:val="left"/>
      <w:pPr>
        <w:ind w:left="6616" w:hanging="229"/>
      </w:pPr>
      <w:rPr>
        <w:rFonts w:hint="default"/>
        <w:lang w:val="en-US" w:eastAsia="zh-CN" w:bidi="ar-SA"/>
      </w:rPr>
    </w:lvl>
    <w:lvl w:ilvl="7" w:tentative="0">
      <w:start w:val="0"/>
      <w:numFmt w:val="bullet"/>
      <w:lvlText w:val="•"/>
      <w:lvlJc w:val="left"/>
      <w:pPr>
        <w:ind w:left="7508" w:hanging="229"/>
      </w:pPr>
      <w:rPr>
        <w:rFonts w:hint="default"/>
        <w:lang w:val="en-US" w:eastAsia="zh-CN" w:bidi="ar-SA"/>
      </w:rPr>
    </w:lvl>
    <w:lvl w:ilvl="8" w:tentative="0">
      <w:start w:val="0"/>
      <w:numFmt w:val="bullet"/>
      <w:lvlText w:val="•"/>
      <w:lvlJc w:val="left"/>
      <w:pPr>
        <w:ind w:left="8401" w:hanging="229"/>
      </w:pPr>
      <w:rPr>
        <w:rFonts w:hint="default"/>
        <w:lang w:val="en-US" w:eastAsia="zh-CN" w:bidi="ar-SA"/>
      </w:rPr>
    </w:lvl>
  </w:abstractNum>
  <w:abstractNum w:abstractNumId="2">
    <w:nsid w:val="AC860195"/>
    <w:multiLevelType w:val="singleLevel"/>
    <w:tmpl w:val="AC860195"/>
    <w:lvl w:ilvl="0" w:tentative="0">
      <w:start w:val="1"/>
      <w:numFmt w:val="chineseCounting"/>
      <w:suff w:val="nothing"/>
      <w:lvlText w:val="（%1）"/>
      <w:lvlJc w:val="left"/>
      <w:pPr>
        <w:ind w:left="0" w:firstLine="0"/>
      </w:pPr>
      <w:rPr>
        <w:rFonts w:hint="eastAsia"/>
      </w:rPr>
    </w:lvl>
  </w:abstractNum>
  <w:abstractNum w:abstractNumId="3">
    <w:nsid w:val="B8CEF35B"/>
    <w:multiLevelType w:val="multilevel"/>
    <w:tmpl w:val="B8CEF35B"/>
    <w:lvl w:ilvl="0" w:tentative="0">
      <w:start w:val="1"/>
      <w:numFmt w:val="decimal"/>
      <w:lvlText w:val="%1"/>
      <w:lvlJc w:val="left"/>
      <w:pPr>
        <w:ind w:left="812" w:hanging="272"/>
        <w:jc w:val="right"/>
      </w:pPr>
      <w:rPr>
        <w:rFonts w:hint="default"/>
        <w:w w:val="116"/>
        <w:lang w:val="en-US" w:eastAsia="zh-CN" w:bidi="ar-SA"/>
      </w:rPr>
    </w:lvl>
    <w:lvl w:ilvl="1" w:tentative="0">
      <w:start w:val="1"/>
      <w:numFmt w:val="decimal"/>
      <w:lvlText w:val="%1-%2"/>
      <w:lvlJc w:val="left"/>
      <w:pPr>
        <w:ind w:left="1052" w:hanging="512"/>
        <w:jc w:val="left"/>
      </w:pPr>
      <w:rPr>
        <w:rFonts w:hint="default" w:ascii="Tahoma" w:hAnsi="Tahoma" w:eastAsia="Tahoma" w:cs="Tahoma"/>
        <w:spacing w:val="-2"/>
        <w:w w:val="109"/>
        <w:sz w:val="24"/>
        <w:szCs w:val="24"/>
        <w:lang w:val="en-US" w:eastAsia="zh-CN" w:bidi="ar-SA"/>
      </w:rPr>
    </w:lvl>
    <w:lvl w:ilvl="2" w:tentative="0">
      <w:start w:val="0"/>
      <w:numFmt w:val="bullet"/>
      <w:lvlText w:val="•"/>
      <w:lvlJc w:val="left"/>
      <w:pPr>
        <w:ind w:left="2074" w:hanging="512"/>
      </w:pPr>
      <w:rPr>
        <w:rFonts w:hint="default"/>
        <w:lang w:val="en-US" w:eastAsia="zh-CN" w:bidi="ar-SA"/>
      </w:rPr>
    </w:lvl>
    <w:lvl w:ilvl="3" w:tentative="0">
      <w:start w:val="0"/>
      <w:numFmt w:val="bullet"/>
      <w:lvlText w:val="•"/>
      <w:lvlJc w:val="left"/>
      <w:pPr>
        <w:ind w:left="3088" w:hanging="512"/>
      </w:pPr>
      <w:rPr>
        <w:rFonts w:hint="default"/>
        <w:lang w:val="en-US" w:eastAsia="zh-CN" w:bidi="ar-SA"/>
      </w:rPr>
    </w:lvl>
    <w:lvl w:ilvl="4" w:tentative="0">
      <w:start w:val="0"/>
      <w:numFmt w:val="bullet"/>
      <w:lvlText w:val="•"/>
      <w:lvlJc w:val="left"/>
      <w:pPr>
        <w:ind w:left="4102" w:hanging="512"/>
      </w:pPr>
      <w:rPr>
        <w:rFonts w:hint="default"/>
        <w:lang w:val="en-US" w:eastAsia="zh-CN" w:bidi="ar-SA"/>
      </w:rPr>
    </w:lvl>
    <w:lvl w:ilvl="5" w:tentative="0">
      <w:start w:val="0"/>
      <w:numFmt w:val="bullet"/>
      <w:lvlText w:val="•"/>
      <w:lvlJc w:val="left"/>
      <w:pPr>
        <w:ind w:left="5116" w:hanging="512"/>
      </w:pPr>
      <w:rPr>
        <w:rFonts w:hint="default"/>
        <w:lang w:val="en-US" w:eastAsia="zh-CN" w:bidi="ar-SA"/>
      </w:rPr>
    </w:lvl>
    <w:lvl w:ilvl="6" w:tentative="0">
      <w:start w:val="0"/>
      <w:numFmt w:val="bullet"/>
      <w:lvlText w:val="•"/>
      <w:lvlJc w:val="left"/>
      <w:pPr>
        <w:ind w:left="6130" w:hanging="512"/>
      </w:pPr>
      <w:rPr>
        <w:rFonts w:hint="default"/>
        <w:lang w:val="en-US" w:eastAsia="zh-CN" w:bidi="ar-SA"/>
      </w:rPr>
    </w:lvl>
    <w:lvl w:ilvl="7" w:tentative="0">
      <w:start w:val="0"/>
      <w:numFmt w:val="bullet"/>
      <w:lvlText w:val="•"/>
      <w:lvlJc w:val="left"/>
      <w:pPr>
        <w:ind w:left="7144" w:hanging="512"/>
      </w:pPr>
      <w:rPr>
        <w:rFonts w:hint="default"/>
        <w:lang w:val="en-US" w:eastAsia="zh-CN" w:bidi="ar-SA"/>
      </w:rPr>
    </w:lvl>
    <w:lvl w:ilvl="8" w:tentative="0">
      <w:start w:val="0"/>
      <w:numFmt w:val="bullet"/>
      <w:lvlText w:val="•"/>
      <w:lvlJc w:val="left"/>
      <w:pPr>
        <w:ind w:left="8158" w:hanging="512"/>
      </w:pPr>
      <w:rPr>
        <w:rFonts w:hint="default"/>
        <w:lang w:val="en-US" w:eastAsia="zh-CN" w:bidi="ar-SA"/>
      </w:rPr>
    </w:lvl>
  </w:abstractNum>
  <w:abstractNum w:abstractNumId="4">
    <w:nsid w:val="D7D140E4"/>
    <w:multiLevelType w:val="multilevel"/>
    <w:tmpl w:val="D7D140E4"/>
    <w:lvl w:ilvl="0" w:tentative="0">
      <w:start w:val="1"/>
      <w:numFmt w:val="decimal"/>
      <w:lvlText w:val="（%1）"/>
      <w:lvlJc w:val="left"/>
      <w:pPr>
        <w:ind w:left="1605" w:hanging="633"/>
        <w:jc w:val="left"/>
      </w:pPr>
      <w:rPr>
        <w:rFonts w:hint="default" w:ascii="宋体" w:hAnsi="宋体" w:eastAsia="宋体" w:cs="宋体"/>
        <w:spacing w:val="-2"/>
        <w:w w:val="100"/>
        <w:sz w:val="22"/>
        <w:szCs w:val="22"/>
        <w:lang w:val="en-US" w:eastAsia="zh-CN" w:bidi="ar-SA"/>
      </w:rPr>
    </w:lvl>
    <w:lvl w:ilvl="1" w:tentative="0">
      <w:start w:val="0"/>
      <w:numFmt w:val="bullet"/>
      <w:lvlText w:val="•"/>
      <w:lvlJc w:val="left"/>
      <w:pPr>
        <w:ind w:left="2458" w:hanging="633"/>
      </w:pPr>
      <w:rPr>
        <w:rFonts w:hint="default"/>
        <w:lang w:val="en-US" w:eastAsia="zh-CN" w:bidi="ar-SA"/>
      </w:rPr>
    </w:lvl>
    <w:lvl w:ilvl="2" w:tentative="0">
      <w:start w:val="0"/>
      <w:numFmt w:val="bullet"/>
      <w:lvlText w:val="•"/>
      <w:lvlJc w:val="left"/>
      <w:pPr>
        <w:ind w:left="3317" w:hanging="633"/>
      </w:pPr>
      <w:rPr>
        <w:rFonts w:hint="default"/>
        <w:lang w:val="en-US" w:eastAsia="zh-CN" w:bidi="ar-SA"/>
      </w:rPr>
    </w:lvl>
    <w:lvl w:ilvl="3" w:tentative="0">
      <w:start w:val="0"/>
      <w:numFmt w:val="bullet"/>
      <w:lvlText w:val="•"/>
      <w:lvlJc w:val="left"/>
      <w:pPr>
        <w:ind w:left="4176" w:hanging="633"/>
      </w:pPr>
      <w:rPr>
        <w:rFonts w:hint="default"/>
        <w:lang w:val="en-US" w:eastAsia="zh-CN" w:bidi="ar-SA"/>
      </w:rPr>
    </w:lvl>
    <w:lvl w:ilvl="4" w:tentative="0">
      <w:start w:val="0"/>
      <w:numFmt w:val="bullet"/>
      <w:lvlText w:val="•"/>
      <w:lvlJc w:val="left"/>
      <w:pPr>
        <w:ind w:left="5034" w:hanging="633"/>
      </w:pPr>
      <w:rPr>
        <w:rFonts w:hint="default"/>
        <w:lang w:val="en-US" w:eastAsia="zh-CN" w:bidi="ar-SA"/>
      </w:rPr>
    </w:lvl>
    <w:lvl w:ilvl="5" w:tentative="0">
      <w:start w:val="0"/>
      <w:numFmt w:val="bullet"/>
      <w:lvlText w:val="•"/>
      <w:lvlJc w:val="left"/>
      <w:pPr>
        <w:ind w:left="5893" w:hanging="633"/>
      </w:pPr>
      <w:rPr>
        <w:rFonts w:hint="default"/>
        <w:lang w:val="en-US" w:eastAsia="zh-CN" w:bidi="ar-SA"/>
      </w:rPr>
    </w:lvl>
    <w:lvl w:ilvl="6" w:tentative="0">
      <w:start w:val="0"/>
      <w:numFmt w:val="bullet"/>
      <w:lvlText w:val="•"/>
      <w:lvlJc w:val="left"/>
      <w:pPr>
        <w:ind w:left="6752" w:hanging="633"/>
      </w:pPr>
      <w:rPr>
        <w:rFonts w:hint="default"/>
        <w:lang w:val="en-US" w:eastAsia="zh-CN" w:bidi="ar-SA"/>
      </w:rPr>
    </w:lvl>
    <w:lvl w:ilvl="7" w:tentative="0">
      <w:start w:val="0"/>
      <w:numFmt w:val="bullet"/>
      <w:lvlText w:val="•"/>
      <w:lvlJc w:val="left"/>
      <w:pPr>
        <w:ind w:left="7610" w:hanging="633"/>
      </w:pPr>
      <w:rPr>
        <w:rFonts w:hint="default"/>
        <w:lang w:val="en-US" w:eastAsia="zh-CN" w:bidi="ar-SA"/>
      </w:rPr>
    </w:lvl>
    <w:lvl w:ilvl="8" w:tentative="0">
      <w:start w:val="0"/>
      <w:numFmt w:val="bullet"/>
      <w:lvlText w:val="•"/>
      <w:lvlJc w:val="left"/>
      <w:pPr>
        <w:ind w:left="8469" w:hanging="633"/>
      </w:pPr>
      <w:rPr>
        <w:rFonts w:hint="default"/>
        <w:lang w:val="en-US" w:eastAsia="zh-CN" w:bidi="ar-SA"/>
      </w:rPr>
    </w:lvl>
  </w:abstractNum>
  <w:abstractNum w:abstractNumId="5">
    <w:nsid w:val="E418561E"/>
    <w:multiLevelType w:val="singleLevel"/>
    <w:tmpl w:val="E418561E"/>
    <w:lvl w:ilvl="0" w:tentative="0">
      <w:start w:val="7"/>
      <w:numFmt w:val="chineseCounting"/>
      <w:suff w:val="space"/>
      <w:lvlText w:val="第%1章"/>
      <w:lvlJc w:val="left"/>
      <w:rPr>
        <w:rFonts w:hint="eastAsia"/>
      </w:rPr>
    </w:lvl>
  </w:abstractNum>
  <w:abstractNum w:abstractNumId="6">
    <w:nsid w:val="024A6F86"/>
    <w:multiLevelType w:val="singleLevel"/>
    <w:tmpl w:val="024A6F86"/>
    <w:lvl w:ilvl="0" w:tentative="0">
      <w:start w:val="1"/>
      <w:numFmt w:val="chineseCounting"/>
      <w:suff w:val="nothing"/>
      <w:lvlText w:val="%1、"/>
      <w:lvlJc w:val="left"/>
      <w:rPr>
        <w:rFonts w:hint="eastAsia"/>
      </w:rPr>
    </w:lvl>
  </w:abstractNum>
  <w:abstractNum w:abstractNumId="7">
    <w:nsid w:val="0CEF100B"/>
    <w:multiLevelType w:val="multilevel"/>
    <w:tmpl w:val="0CEF100B"/>
    <w:lvl w:ilvl="0" w:tentative="0">
      <w:start w:val="1"/>
      <w:numFmt w:val="decimal"/>
      <w:lvlText w:val="%1."/>
      <w:lvlJc w:val="left"/>
      <w:pPr>
        <w:ind w:left="1297" w:hanging="348"/>
        <w:jc w:val="left"/>
      </w:pPr>
      <w:rPr>
        <w:rFonts w:hint="default" w:ascii="Tahoma" w:hAnsi="Tahoma" w:eastAsia="Tahoma" w:cs="Tahoma"/>
        <w:spacing w:val="-2"/>
        <w:w w:val="105"/>
        <w:sz w:val="24"/>
        <w:szCs w:val="24"/>
        <w:lang w:val="en-US" w:eastAsia="zh-CN" w:bidi="ar-SA"/>
      </w:rPr>
    </w:lvl>
    <w:lvl w:ilvl="1" w:tentative="0">
      <w:start w:val="0"/>
      <w:numFmt w:val="bullet"/>
      <w:lvlText w:val="•"/>
      <w:lvlJc w:val="left"/>
      <w:pPr>
        <w:ind w:left="2188" w:hanging="348"/>
      </w:pPr>
      <w:rPr>
        <w:rFonts w:hint="default"/>
        <w:lang w:val="en-US" w:eastAsia="zh-CN" w:bidi="ar-SA"/>
      </w:rPr>
    </w:lvl>
    <w:lvl w:ilvl="2" w:tentative="0">
      <w:start w:val="0"/>
      <w:numFmt w:val="bullet"/>
      <w:lvlText w:val="•"/>
      <w:lvlJc w:val="left"/>
      <w:pPr>
        <w:ind w:left="3077" w:hanging="348"/>
      </w:pPr>
      <w:rPr>
        <w:rFonts w:hint="default"/>
        <w:lang w:val="en-US" w:eastAsia="zh-CN" w:bidi="ar-SA"/>
      </w:rPr>
    </w:lvl>
    <w:lvl w:ilvl="3" w:tentative="0">
      <w:start w:val="0"/>
      <w:numFmt w:val="bullet"/>
      <w:lvlText w:val="•"/>
      <w:lvlJc w:val="left"/>
      <w:pPr>
        <w:ind w:left="3966" w:hanging="348"/>
      </w:pPr>
      <w:rPr>
        <w:rFonts w:hint="default"/>
        <w:lang w:val="en-US" w:eastAsia="zh-CN" w:bidi="ar-SA"/>
      </w:rPr>
    </w:lvl>
    <w:lvl w:ilvl="4" w:tentative="0">
      <w:start w:val="0"/>
      <w:numFmt w:val="bullet"/>
      <w:lvlText w:val="•"/>
      <w:lvlJc w:val="left"/>
      <w:pPr>
        <w:ind w:left="4854" w:hanging="348"/>
      </w:pPr>
      <w:rPr>
        <w:rFonts w:hint="default"/>
        <w:lang w:val="en-US" w:eastAsia="zh-CN" w:bidi="ar-SA"/>
      </w:rPr>
    </w:lvl>
    <w:lvl w:ilvl="5" w:tentative="0">
      <w:start w:val="0"/>
      <w:numFmt w:val="bullet"/>
      <w:lvlText w:val="•"/>
      <w:lvlJc w:val="left"/>
      <w:pPr>
        <w:ind w:left="5743" w:hanging="348"/>
      </w:pPr>
      <w:rPr>
        <w:rFonts w:hint="default"/>
        <w:lang w:val="en-US" w:eastAsia="zh-CN" w:bidi="ar-SA"/>
      </w:rPr>
    </w:lvl>
    <w:lvl w:ilvl="6" w:tentative="0">
      <w:start w:val="0"/>
      <w:numFmt w:val="bullet"/>
      <w:lvlText w:val="•"/>
      <w:lvlJc w:val="left"/>
      <w:pPr>
        <w:ind w:left="6632" w:hanging="348"/>
      </w:pPr>
      <w:rPr>
        <w:rFonts w:hint="default"/>
        <w:lang w:val="en-US" w:eastAsia="zh-CN" w:bidi="ar-SA"/>
      </w:rPr>
    </w:lvl>
    <w:lvl w:ilvl="7" w:tentative="0">
      <w:start w:val="0"/>
      <w:numFmt w:val="bullet"/>
      <w:lvlText w:val="•"/>
      <w:lvlJc w:val="left"/>
      <w:pPr>
        <w:ind w:left="7520" w:hanging="348"/>
      </w:pPr>
      <w:rPr>
        <w:rFonts w:hint="default"/>
        <w:lang w:val="en-US" w:eastAsia="zh-CN" w:bidi="ar-SA"/>
      </w:rPr>
    </w:lvl>
    <w:lvl w:ilvl="8" w:tentative="0">
      <w:start w:val="0"/>
      <w:numFmt w:val="bullet"/>
      <w:lvlText w:val="•"/>
      <w:lvlJc w:val="left"/>
      <w:pPr>
        <w:ind w:left="8409" w:hanging="348"/>
      </w:pPr>
      <w:rPr>
        <w:rFonts w:hint="default"/>
        <w:lang w:val="en-US" w:eastAsia="zh-CN" w:bidi="ar-SA"/>
      </w:rPr>
    </w:lvl>
  </w:abstractNum>
  <w:abstractNum w:abstractNumId="8">
    <w:nsid w:val="1C257C7B"/>
    <w:multiLevelType w:val="multilevel"/>
    <w:tmpl w:val="1C257C7B"/>
    <w:lvl w:ilvl="0" w:tentative="0">
      <w:start w:val="1"/>
      <w:numFmt w:val="decimal"/>
      <w:lvlText w:val="%1."/>
      <w:lvlJc w:val="left"/>
      <w:pPr>
        <w:ind w:left="401" w:hanging="348"/>
        <w:jc w:val="right"/>
      </w:pPr>
      <w:rPr>
        <w:rFonts w:hint="default" w:ascii="Tahoma" w:hAnsi="Tahoma" w:eastAsia="Tahoma" w:cs="Tahoma"/>
        <w:spacing w:val="-2"/>
        <w:w w:val="105"/>
        <w:sz w:val="24"/>
        <w:szCs w:val="24"/>
        <w:lang w:val="en-US" w:eastAsia="zh-CN" w:bidi="ar-SA"/>
      </w:rPr>
    </w:lvl>
    <w:lvl w:ilvl="1" w:tentative="0">
      <w:start w:val="0"/>
      <w:numFmt w:val="bullet"/>
      <w:lvlText w:val="•"/>
      <w:lvlJc w:val="left"/>
      <w:pPr>
        <w:ind w:left="1348" w:hanging="348"/>
      </w:pPr>
      <w:rPr>
        <w:rFonts w:hint="default"/>
        <w:lang w:val="en-US" w:eastAsia="zh-CN" w:bidi="ar-SA"/>
      </w:rPr>
    </w:lvl>
    <w:lvl w:ilvl="2" w:tentative="0">
      <w:start w:val="0"/>
      <w:numFmt w:val="bullet"/>
      <w:lvlText w:val="•"/>
      <w:lvlJc w:val="left"/>
      <w:pPr>
        <w:ind w:left="2297" w:hanging="348"/>
      </w:pPr>
      <w:rPr>
        <w:rFonts w:hint="default"/>
        <w:lang w:val="en-US" w:eastAsia="zh-CN" w:bidi="ar-SA"/>
      </w:rPr>
    </w:lvl>
    <w:lvl w:ilvl="3" w:tentative="0">
      <w:start w:val="0"/>
      <w:numFmt w:val="bullet"/>
      <w:lvlText w:val="•"/>
      <w:lvlJc w:val="left"/>
      <w:pPr>
        <w:ind w:left="3246" w:hanging="348"/>
      </w:pPr>
      <w:rPr>
        <w:rFonts w:hint="default"/>
        <w:lang w:val="en-US" w:eastAsia="zh-CN" w:bidi="ar-SA"/>
      </w:rPr>
    </w:lvl>
    <w:lvl w:ilvl="4" w:tentative="0">
      <w:start w:val="0"/>
      <w:numFmt w:val="bullet"/>
      <w:lvlText w:val="•"/>
      <w:lvlJc w:val="left"/>
      <w:pPr>
        <w:ind w:left="4194" w:hanging="348"/>
      </w:pPr>
      <w:rPr>
        <w:rFonts w:hint="default"/>
        <w:lang w:val="en-US" w:eastAsia="zh-CN" w:bidi="ar-SA"/>
      </w:rPr>
    </w:lvl>
    <w:lvl w:ilvl="5" w:tentative="0">
      <w:start w:val="0"/>
      <w:numFmt w:val="bullet"/>
      <w:lvlText w:val="•"/>
      <w:lvlJc w:val="left"/>
      <w:pPr>
        <w:ind w:left="5143" w:hanging="348"/>
      </w:pPr>
      <w:rPr>
        <w:rFonts w:hint="default"/>
        <w:lang w:val="en-US" w:eastAsia="zh-CN" w:bidi="ar-SA"/>
      </w:rPr>
    </w:lvl>
    <w:lvl w:ilvl="6" w:tentative="0">
      <w:start w:val="0"/>
      <w:numFmt w:val="bullet"/>
      <w:lvlText w:val="•"/>
      <w:lvlJc w:val="left"/>
      <w:pPr>
        <w:ind w:left="6092" w:hanging="348"/>
      </w:pPr>
      <w:rPr>
        <w:rFonts w:hint="default"/>
        <w:lang w:val="en-US" w:eastAsia="zh-CN" w:bidi="ar-SA"/>
      </w:rPr>
    </w:lvl>
    <w:lvl w:ilvl="7" w:tentative="0">
      <w:start w:val="0"/>
      <w:numFmt w:val="bullet"/>
      <w:lvlText w:val="•"/>
      <w:lvlJc w:val="left"/>
      <w:pPr>
        <w:ind w:left="7040" w:hanging="348"/>
      </w:pPr>
      <w:rPr>
        <w:rFonts w:hint="default"/>
        <w:lang w:val="en-US" w:eastAsia="zh-CN" w:bidi="ar-SA"/>
      </w:rPr>
    </w:lvl>
    <w:lvl w:ilvl="8" w:tentative="0">
      <w:start w:val="0"/>
      <w:numFmt w:val="bullet"/>
      <w:lvlText w:val="•"/>
      <w:lvlJc w:val="left"/>
      <w:pPr>
        <w:ind w:left="7989" w:hanging="348"/>
      </w:pPr>
      <w:rPr>
        <w:rFonts w:hint="default"/>
        <w:lang w:val="en-US" w:eastAsia="zh-CN" w:bidi="ar-SA"/>
      </w:rPr>
    </w:lvl>
  </w:abstractNum>
  <w:abstractNum w:abstractNumId="9">
    <w:nsid w:val="32A7AF2D"/>
    <w:multiLevelType w:val="multilevel"/>
    <w:tmpl w:val="32A7AF2D"/>
    <w:lvl w:ilvl="0" w:tentative="0">
      <w:start w:val="1"/>
      <w:numFmt w:val="decimal"/>
      <w:lvlText w:val="%1."/>
      <w:lvlJc w:val="left"/>
      <w:pPr>
        <w:ind w:left="440" w:hanging="229"/>
        <w:jc w:val="left"/>
      </w:pPr>
      <w:rPr>
        <w:rFonts w:hint="default" w:ascii="Tahoma" w:hAnsi="Tahoma" w:eastAsia="Tahoma" w:cs="Tahoma"/>
        <w:spacing w:val="-2"/>
        <w:w w:val="105"/>
        <w:sz w:val="22"/>
        <w:szCs w:val="22"/>
        <w:lang w:val="en-US" w:eastAsia="zh-CN" w:bidi="ar-SA"/>
      </w:rPr>
    </w:lvl>
    <w:lvl w:ilvl="1" w:tentative="0">
      <w:start w:val="2"/>
      <w:numFmt w:val="decimal"/>
      <w:lvlText w:val="%2."/>
      <w:lvlJc w:val="left"/>
      <w:pPr>
        <w:ind w:left="1110" w:hanging="229"/>
        <w:jc w:val="left"/>
      </w:pPr>
      <w:rPr>
        <w:rFonts w:hint="default" w:ascii="Tahoma" w:hAnsi="Tahoma" w:eastAsia="Tahoma" w:cs="Tahoma"/>
        <w:spacing w:val="-2"/>
        <w:w w:val="105"/>
        <w:sz w:val="22"/>
        <w:szCs w:val="22"/>
        <w:lang w:val="en-US" w:eastAsia="zh-CN" w:bidi="ar-SA"/>
      </w:rPr>
    </w:lvl>
    <w:lvl w:ilvl="2" w:tentative="0">
      <w:start w:val="0"/>
      <w:numFmt w:val="bullet"/>
      <w:lvlText w:val="•"/>
      <w:lvlJc w:val="left"/>
      <w:pPr>
        <w:ind w:left="1260" w:hanging="229"/>
      </w:pPr>
      <w:rPr>
        <w:rFonts w:hint="default"/>
        <w:lang w:val="en-US" w:eastAsia="zh-CN" w:bidi="ar-SA"/>
      </w:rPr>
    </w:lvl>
    <w:lvl w:ilvl="3" w:tentative="0">
      <w:start w:val="0"/>
      <w:numFmt w:val="bullet"/>
      <w:lvlText w:val="•"/>
      <w:lvlJc w:val="left"/>
      <w:pPr>
        <w:ind w:left="2338" w:hanging="229"/>
      </w:pPr>
      <w:rPr>
        <w:rFonts w:hint="default"/>
        <w:lang w:val="en-US" w:eastAsia="zh-CN" w:bidi="ar-SA"/>
      </w:rPr>
    </w:lvl>
    <w:lvl w:ilvl="4" w:tentative="0">
      <w:start w:val="0"/>
      <w:numFmt w:val="bullet"/>
      <w:lvlText w:val="•"/>
      <w:lvlJc w:val="left"/>
      <w:pPr>
        <w:ind w:left="3416" w:hanging="229"/>
      </w:pPr>
      <w:rPr>
        <w:rFonts w:hint="default"/>
        <w:lang w:val="en-US" w:eastAsia="zh-CN" w:bidi="ar-SA"/>
      </w:rPr>
    </w:lvl>
    <w:lvl w:ilvl="5" w:tentative="0">
      <w:start w:val="0"/>
      <w:numFmt w:val="bullet"/>
      <w:lvlText w:val="•"/>
      <w:lvlJc w:val="left"/>
      <w:pPr>
        <w:ind w:left="4495" w:hanging="229"/>
      </w:pPr>
      <w:rPr>
        <w:rFonts w:hint="default"/>
        <w:lang w:val="en-US" w:eastAsia="zh-CN" w:bidi="ar-SA"/>
      </w:rPr>
    </w:lvl>
    <w:lvl w:ilvl="6" w:tentative="0">
      <w:start w:val="0"/>
      <w:numFmt w:val="bullet"/>
      <w:lvlText w:val="•"/>
      <w:lvlJc w:val="left"/>
      <w:pPr>
        <w:ind w:left="5573" w:hanging="229"/>
      </w:pPr>
      <w:rPr>
        <w:rFonts w:hint="default"/>
        <w:lang w:val="en-US" w:eastAsia="zh-CN" w:bidi="ar-SA"/>
      </w:rPr>
    </w:lvl>
    <w:lvl w:ilvl="7" w:tentative="0">
      <w:start w:val="0"/>
      <w:numFmt w:val="bullet"/>
      <w:lvlText w:val="•"/>
      <w:lvlJc w:val="left"/>
      <w:pPr>
        <w:ind w:left="6651" w:hanging="229"/>
      </w:pPr>
      <w:rPr>
        <w:rFonts w:hint="default"/>
        <w:lang w:val="en-US" w:eastAsia="zh-CN" w:bidi="ar-SA"/>
      </w:rPr>
    </w:lvl>
    <w:lvl w:ilvl="8" w:tentative="0">
      <w:start w:val="0"/>
      <w:numFmt w:val="bullet"/>
      <w:lvlText w:val="•"/>
      <w:lvlJc w:val="left"/>
      <w:pPr>
        <w:ind w:left="7730" w:hanging="229"/>
      </w:pPr>
      <w:rPr>
        <w:rFonts w:hint="default"/>
        <w:lang w:val="en-US" w:eastAsia="zh-CN" w:bidi="ar-SA"/>
      </w:rPr>
    </w:lvl>
  </w:abstractNum>
  <w:abstractNum w:abstractNumId="10">
    <w:nsid w:val="4D94DA66"/>
    <w:multiLevelType w:val="multilevel"/>
    <w:tmpl w:val="4D94DA66"/>
    <w:lvl w:ilvl="0" w:tentative="0">
      <w:start w:val="1"/>
      <w:numFmt w:val="decimal"/>
      <w:lvlText w:val="%1"/>
      <w:lvlJc w:val="left"/>
      <w:pPr>
        <w:ind w:left="896" w:hanging="356"/>
        <w:jc w:val="left"/>
      </w:pPr>
      <w:rPr>
        <w:rFonts w:hint="default" w:ascii="Tahoma" w:hAnsi="Tahoma" w:eastAsia="Tahoma" w:cs="Tahoma"/>
        <w:w w:val="116"/>
        <w:sz w:val="24"/>
        <w:szCs w:val="24"/>
        <w:lang w:val="en-US" w:eastAsia="zh-CN" w:bidi="ar-SA"/>
      </w:rPr>
    </w:lvl>
    <w:lvl w:ilvl="1" w:tentative="0">
      <w:start w:val="1"/>
      <w:numFmt w:val="decimal"/>
      <w:lvlText w:val="%1.%2"/>
      <w:lvlJc w:val="left"/>
      <w:pPr>
        <w:ind w:left="1614" w:hanging="720"/>
        <w:jc w:val="left"/>
      </w:pPr>
      <w:rPr>
        <w:rFonts w:hint="default" w:ascii="Tahoma" w:hAnsi="Tahoma" w:eastAsia="Tahoma" w:cs="Tahoma"/>
        <w:spacing w:val="-2"/>
        <w:w w:val="105"/>
        <w:sz w:val="24"/>
        <w:szCs w:val="24"/>
        <w:lang w:val="en-US" w:eastAsia="zh-CN" w:bidi="ar-SA"/>
      </w:rPr>
    </w:lvl>
    <w:lvl w:ilvl="2" w:tentative="0">
      <w:start w:val="1"/>
      <w:numFmt w:val="decimal"/>
      <w:lvlText w:val="%1.%2.%3"/>
      <w:lvlJc w:val="left"/>
      <w:pPr>
        <w:ind w:left="2521" w:hanging="900"/>
        <w:jc w:val="left"/>
      </w:pPr>
      <w:rPr>
        <w:rFonts w:hint="default" w:ascii="Tahoma" w:hAnsi="Tahoma" w:eastAsia="Tahoma" w:cs="Tahoma"/>
        <w:spacing w:val="-2"/>
        <w:w w:val="105"/>
        <w:sz w:val="24"/>
        <w:szCs w:val="24"/>
        <w:lang w:val="en-US" w:eastAsia="zh-CN" w:bidi="ar-SA"/>
      </w:rPr>
    </w:lvl>
    <w:lvl w:ilvl="3" w:tentative="0">
      <w:start w:val="1"/>
      <w:numFmt w:val="decimal"/>
      <w:lvlText w:val="%1.%2.%3.%4"/>
      <w:lvlJc w:val="left"/>
      <w:pPr>
        <w:ind w:left="3426" w:hanging="900"/>
        <w:jc w:val="left"/>
      </w:pPr>
      <w:rPr>
        <w:rFonts w:hint="default" w:ascii="Tahoma" w:hAnsi="Tahoma" w:eastAsia="Tahoma" w:cs="Tahoma"/>
        <w:spacing w:val="-2"/>
        <w:w w:val="105"/>
        <w:sz w:val="24"/>
        <w:szCs w:val="24"/>
        <w:lang w:val="en-US" w:eastAsia="zh-CN" w:bidi="ar-SA"/>
      </w:rPr>
    </w:lvl>
    <w:lvl w:ilvl="4" w:tentative="0">
      <w:start w:val="1"/>
      <w:numFmt w:val="decimal"/>
      <w:lvlText w:val="（%5）"/>
      <w:lvlJc w:val="left"/>
      <w:pPr>
        <w:ind w:left="3375" w:hanging="641"/>
        <w:jc w:val="left"/>
      </w:pPr>
      <w:rPr>
        <w:rFonts w:hint="default" w:ascii="宋体" w:hAnsi="宋体" w:eastAsia="宋体" w:cs="宋体"/>
        <w:spacing w:val="2"/>
        <w:w w:val="100"/>
        <w:sz w:val="22"/>
        <w:szCs w:val="22"/>
        <w:lang w:val="en-US" w:eastAsia="zh-CN" w:bidi="ar-SA"/>
      </w:rPr>
    </w:lvl>
    <w:lvl w:ilvl="5" w:tentative="0">
      <w:start w:val="0"/>
      <w:numFmt w:val="bullet"/>
      <w:lvlText w:val="•"/>
      <w:lvlJc w:val="left"/>
      <w:pPr>
        <w:ind w:left="3380" w:hanging="641"/>
      </w:pPr>
      <w:rPr>
        <w:rFonts w:hint="default"/>
        <w:lang w:val="en-US" w:eastAsia="zh-CN" w:bidi="ar-SA"/>
      </w:rPr>
    </w:lvl>
    <w:lvl w:ilvl="6" w:tentative="0">
      <w:start w:val="0"/>
      <w:numFmt w:val="bullet"/>
      <w:lvlText w:val="•"/>
      <w:lvlJc w:val="left"/>
      <w:pPr>
        <w:ind w:left="3420" w:hanging="641"/>
      </w:pPr>
      <w:rPr>
        <w:rFonts w:hint="default"/>
        <w:lang w:val="en-US" w:eastAsia="zh-CN" w:bidi="ar-SA"/>
      </w:rPr>
    </w:lvl>
    <w:lvl w:ilvl="7" w:tentative="0">
      <w:start w:val="0"/>
      <w:numFmt w:val="bullet"/>
      <w:lvlText w:val="•"/>
      <w:lvlJc w:val="left"/>
      <w:pPr>
        <w:ind w:left="5111" w:hanging="641"/>
      </w:pPr>
      <w:rPr>
        <w:rFonts w:hint="default"/>
        <w:lang w:val="en-US" w:eastAsia="zh-CN" w:bidi="ar-SA"/>
      </w:rPr>
    </w:lvl>
    <w:lvl w:ilvl="8" w:tentative="0">
      <w:start w:val="0"/>
      <w:numFmt w:val="bullet"/>
      <w:lvlText w:val="•"/>
      <w:lvlJc w:val="left"/>
      <w:pPr>
        <w:ind w:left="6803" w:hanging="641"/>
      </w:pPr>
      <w:rPr>
        <w:rFonts w:hint="default"/>
        <w:lang w:val="en-US" w:eastAsia="zh-CN" w:bidi="ar-SA"/>
      </w:rPr>
    </w:lvl>
  </w:abstractNum>
  <w:abstractNum w:abstractNumId="11">
    <w:nsid w:val="58765686"/>
    <w:multiLevelType w:val="multilevel"/>
    <w:tmpl w:val="58765686"/>
    <w:lvl w:ilvl="0" w:tentative="0">
      <w:start w:val="1"/>
      <w:numFmt w:val="decimal"/>
      <w:lvlText w:val="%1."/>
      <w:lvlJc w:val="left"/>
      <w:pPr>
        <w:ind w:left="1250" w:hanging="229"/>
        <w:jc w:val="left"/>
      </w:pPr>
      <w:rPr>
        <w:rFonts w:hint="default" w:ascii="Tahoma" w:hAnsi="Tahoma" w:eastAsia="Tahoma" w:cs="Tahoma"/>
        <w:spacing w:val="-2"/>
        <w:w w:val="105"/>
        <w:sz w:val="22"/>
        <w:szCs w:val="22"/>
        <w:lang w:val="en-US" w:eastAsia="zh-CN" w:bidi="ar-SA"/>
      </w:rPr>
    </w:lvl>
    <w:lvl w:ilvl="1" w:tentative="0">
      <w:start w:val="1"/>
      <w:numFmt w:val="decimal"/>
      <w:lvlText w:val="%1.%2"/>
      <w:lvlJc w:val="left"/>
      <w:pPr>
        <w:ind w:left="1520" w:hanging="500"/>
        <w:jc w:val="left"/>
      </w:pPr>
      <w:rPr>
        <w:rFonts w:hint="default" w:ascii="Tahoma" w:hAnsi="Tahoma" w:eastAsia="Tahoma" w:cs="Tahoma"/>
        <w:spacing w:val="-2"/>
        <w:w w:val="105"/>
        <w:sz w:val="24"/>
        <w:szCs w:val="24"/>
        <w:lang w:val="en-US" w:eastAsia="zh-CN" w:bidi="ar-SA"/>
      </w:rPr>
    </w:lvl>
    <w:lvl w:ilvl="2" w:tentative="0">
      <w:start w:val="0"/>
      <w:numFmt w:val="bullet"/>
      <w:lvlText w:val="•"/>
      <w:lvlJc w:val="left"/>
      <w:pPr>
        <w:ind w:left="1520" w:hanging="500"/>
      </w:pPr>
      <w:rPr>
        <w:rFonts w:hint="default"/>
        <w:lang w:val="en-US" w:eastAsia="zh-CN" w:bidi="ar-SA"/>
      </w:rPr>
    </w:lvl>
    <w:lvl w:ilvl="3" w:tentative="0">
      <w:start w:val="0"/>
      <w:numFmt w:val="bullet"/>
      <w:lvlText w:val="•"/>
      <w:lvlJc w:val="left"/>
      <w:pPr>
        <w:ind w:left="2603" w:hanging="500"/>
      </w:pPr>
      <w:rPr>
        <w:rFonts w:hint="default"/>
        <w:lang w:val="en-US" w:eastAsia="zh-CN" w:bidi="ar-SA"/>
      </w:rPr>
    </w:lvl>
    <w:lvl w:ilvl="4" w:tentative="0">
      <w:start w:val="0"/>
      <w:numFmt w:val="bullet"/>
      <w:lvlText w:val="•"/>
      <w:lvlJc w:val="left"/>
      <w:pPr>
        <w:ind w:left="3686" w:hanging="500"/>
      </w:pPr>
      <w:rPr>
        <w:rFonts w:hint="default"/>
        <w:lang w:val="en-US" w:eastAsia="zh-CN" w:bidi="ar-SA"/>
      </w:rPr>
    </w:lvl>
    <w:lvl w:ilvl="5" w:tentative="0">
      <w:start w:val="0"/>
      <w:numFmt w:val="bullet"/>
      <w:lvlText w:val="•"/>
      <w:lvlJc w:val="left"/>
      <w:pPr>
        <w:ind w:left="4770" w:hanging="500"/>
      </w:pPr>
      <w:rPr>
        <w:rFonts w:hint="default"/>
        <w:lang w:val="en-US" w:eastAsia="zh-CN" w:bidi="ar-SA"/>
      </w:rPr>
    </w:lvl>
    <w:lvl w:ilvl="6" w:tentative="0">
      <w:start w:val="0"/>
      <w:numFmt w:val="bullet"/>
      <w:lvlText w:val="•"/>
      <w:lvlJc w:val="left"/>
      <w:pPr>
        <w:ind w:left="5853" w:hanging="500"/>
      </w:pPr>
      <w:rPr>
        <w:rFonts w:hint="default"/>
        <w:lang w:val="en-US" w:eastAsia="zh-CN" w:bidi="ar-SA"/>
      </w:rPr>
    </w:lvl>
    <w:lvl w:ilvl="7" w:tentative="0">
      <w:start w:val="0"/>
      <w:numFmt w:val="bullet"/>
      <w:lvlText w:val="•"/>
      <w:lvlJc w:val="left"/>
      <w:pPr>
        <w:ind w:left="6936" w:hanging="500"/>
      </w:pPr>
      <w:rPr>
        <w:rFonts w:hint="default"/>
        <w:lang w:val="en-US" w:eastAsia="zh-CN" w:bidi="ar-SA"/>
      </w:rPr>
    </w:lvl>
    <w:lvl w:ilvl="8" w:tentative="0">
      <w:start w:val="0"/>
      <w:numFmt w:val="bullet"/>
      <w:lvlText w:val="•"/>
      <w:lvlJc w:val="left"/>
      <w:pPr>
        <w:ind w:left="8020" w:hanging="500"/>
      </w:pPr>
      <w:rPr>
        <w:rFonts w:hint="default"/>
        <w:lang w:val="en-US" w:eastAsia="zh-CN" w:bidi="ar-SA"/>
      </w:rPr>
    </w:lvl>
  </w:abstractNum>
  <w:num w:numId="1">
    <w:abstractNumId w:val="1"/>
  </w:num>
  <w:num w:numId="2">
    <w:abstractNumId w:val="11"/>
  </w:num>
  <w:num w:numId="3">
    <w:abstractNumId w:val="0"/>
  </w:num>
  <w:num w:numId="4">
    <w:abstractNumId w:val="10"/>
  </w:num>
  <w:num w:numId="5">
    <w:abstractNumId w:val="2"/>
  </w:num>
  <w:num w:numId="6">
    <w:abstractNumId w:val="6"/>
  </w:num>
  <w:num w:numId="7">
    <w:abstractNumId w:val="3"/>
  </w:num>
  <w:num w:numId="8">
    <w:abstractNumId w:val="7"/>
  </w:num>
  <w:num w:numId="9">
    <w:abstractNumId w:val="4"/>
  </w:num>
  <w:num w:numId="10">
    <w:abstractNumId w:val="9"/>
  </w:num>
  <w:num w:numId="11">
    <w:abstractNumId w:val="8"/>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
    <w15:presenceInfo w15:providerId="WPS Office" w15:userId="3560455024"/>
  </w15:person>
  <w15:person w15:author="szry">
    <w15:presenceInfo w15:providerId="None" w15:userId="sz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BlZDhiNjE0NDZmMTg1NDgxOTgyOTYyYWMxMThjY2UifQ=="/>
  </w:docVars>
  <w:rsids>
    <w:rsidRoot w:val="00000000"/>
    <w:rsid w:val="005D59AD"/>
    <w:rsid w:val="00603E5B"/>
    <w:rsid w:val="02756715"/>
    <w:rsid w:val="02F0126A"/>
    <w:rsid w:val="036B1920"/>
    <w:rsid w:val="038B7FF7"/>
    <w:rsid w:val="038E2130"/>
    <w:rsid w:val="03C43F6D"/>
    <w:rsid w:val="03D2494A"/>
    <w:rsid w:val="03F64F74"/>
    <w:rsid w:val="04187324"/>
    <w:rsid w:val="047362AF"/>
    <w:rsid w:val="0538206F"/>
    <w:rsid w:val="05904A85"/>
    <w:rsid w:val="06D84747"/>
    <w:rsid w:val="07866ED4"/>
    <w:rsid w:val="07BF19EB"/>
    <w:rsid w:val="07F32417"/>
    <w:rsid w:val="0807327E"/>
    <w:rsid w:val="092B3F9A"/>
    <w:rsid w:val="09E923FF"/>
    <w:rsid w:val="0A9440C1"/>
    <w:rsid w:val="0B2A6903"/>
    <w:rsid w:val="0B607D66"/>
    <w:rsid w:val="0B805E55"/>
    <w:rsid w:val="0BFF42F6"/>
    <w:rsid w:val="0C9B5C11"/>
    <w:rsid w:val="0E706EB7"/>
    <w:rsid w:val="0F4D484E"/>
    <w:rsid w:val="0F6246F4"/>
    <w:rsid w:val="0F834FD0"/>
    <w:rsid w:val="100020FB"/>
    <w:rsid w:val="12D4132A"/>
    <w:rsid w:val="13B62E1E"/>
    <w:rsid w:val="13F659D1"/>
    <w:rsid w:val="14643FA6"/>
    <w:rsid w:val="148B3CA5"/>
    <w:rsid w:val="14C03B59"/>
    <w:rsid w:val="14C816C6"/>
    <w:rsid w:val="15EE7671"/>
    <w:rsid w:val="161D02B3"/>
    <w:rsid w:val="16A9163B"/>
    <w:rsid w:val="176628D4"/>
    <w:rsid w:val="18BE3CE8"/>
    <w:rsid w:val="18C50120"/>
    <w:rsid w:val="1A2B4389"/>
    <w:rsid w:val="1A3E038F"/>
    <w:rsid w:val="1B592DFA"/>
    <w:rsid w:val="1B6E0BCC"/>
    <w:rsid w:val="1BC34E17"/>
    <w:rsid w:val="1C251D99"/>
    <w:rsid w:val="1DB80F0C"/>
    <w:rsid w:val="1E543D83"/>
    <w:rsid w:val="1EBD55A1"/>
    <w:rsid w:val="201A656F"/>
    <w:rsid w:val="201A662C"/>
    <w:rsid w:val="20A51E25"/>
    <w:rsid w:val="211D570C"/>
    <w:rsid w:val="228725DE"/>
    <w:rsid w:val="23A6122E"/>
    <w:rsid w:val="24BC6F66"/>
    <w:rsid w:val="24DF25D0"/>
    <w:rsid w:val="24F60BD5"/>
    <w:rsid w:val="256F103A"/>
    <w:rsid w:val="25BF5B48"/>
    <w:rsid w:val="25E6248E"/>
    <w:rsid w:val="2881591F"/>
    <w:rsid w:val="298C16C1"/>
    <w:rsid w:val="29A86C0D"/>
    <w:rsid w:val="2A543414"/>
    <w:rsid w:val="2AFB1BBB"/>
    <w:rsid w:val="2C0A5A42"/>
    <w:rsid w:val="2C124F95"/>
    <w:rsid w:val="2DBB0EAC"/>
    <w:rsid w:val="2DFB0B56"/>
    <w:rsid w:val="2EB16067"/>
    <w:rsid w:val="2F5A7924"/>
    <w:rsid w:val="2F6977E8"/>
    <w:rsid w:val="2FF44D70"/>
    <w:rsid w:val="303F1B97"/>
    <w:rsid w:val="32885919"/>
    <w:rsid w:val="33631031"/>
    <w:rsid w:val="33BA3316"/>
    <w:rsid w:val="34361FA2"/>
    <w:rsid w:val="346A009E"/>
    <w:rsid w:val="355671A5"/>
    <w:rsid w:val="35800CB4"/>
    <w:rsid w:val="36417C2B"/>
    <w:rsid w:val="36C268A9"/>
    <w:rsid w:val="37272250"/>
    <w:rsid w:val="37361181"/>
    <w:rsid w:val="37845B61"/>
    <w:rsid w:val="37972846"/>
    <w:rsid w:val="37C517E0"/>
    <w:rsid w:val="383617E9"/>
    <w:rsid w:val="38780EBB"/>
    <w:rsid w:val="391B0C19"/>
    <w:rsid w:val="39A8130F"/>
    <w:rsid w:val="39D363F6"/>
    <w:rsid w:val="3A08321C"/>
    <w:rsid w:val="3AE5400B"/>
    <w:rsid w:val="3B6941DB"/>
    <w:rsid w:val="3B8A7844"/>
    <w:rsid w:val="3BF57787"/>
    <w:rsid w:val="3C2A7F4B"/>
    <w:rsid w:val="3CB02ABC"/>
    <w:rsid w:val="3CE00C0A"/>
    <w:rsid w:val="3D113A52"/>
    <w:rsid w:val="3D63071D"/>
    <w:rsid w:val="3E592BE4"/>
    <w:rsid w:val="3E975607"/>
    <w:rsid w:val="3EA31EB5"/>
    <w:rsid w:val="408A0D6F"/>
    <w:rsid w:val="41710D8A"/>
    <w:rsid w:val="428A5C7C"/>
    <w:rsid w:val="43721BCC"/>
    <w:rsid w:val="43FB2177"/>
    <w:rsid w:val="4400093B"/>
    <w:rsid w:val="44E63B52"/>
    <w:rsid w:val="468B2C43"/>
    <w:rsid w:val="47C305E6"/>
    <w:rsid w:val="484172A5"/>
    <w:rsid w:val="48BA6272"/>
    <w:rsid w:val="48C053E2"/>
    <w:rsid w:val="4995270F"/>
    <w:rsid w:val="49A543A0"/>
    <w:rsid w:val="4A600E45"/>
    <w:rsid w:val="4AF94F7C"/>
    <w:rsid w:val="4B355721"/>
    <w:rsid w:val="4C683798"/>
    <w:rsid w:val="4CA3155E"/>
    <w:rsid w:val="4CA51C44"/>
    <w:rsid w:val="4CF27BAD"/>
    <w:rsid w:val="4D271E3E"/>
    <w:rsid w:val="4DAA771E"/>
    <w:rsid w:val="4DB239BA"/>
    <w:rsid w:val="4E54029B"/>
    <w:rsid w:val="4E8106C2"/>
    <w:rsid w:val="4E9B5BCF"/>
    <w:rsid w:val="4E9D7DAC"/>
    <w:rsid w:val="4EA34034"/>
    <w:rsid w:val="4FC65897"/>
    <w:rsid w:val="4FCD483C"/>
    <w:rsid w:val="50712DAD"/>
    <w:rsid w:val="50AC365B"/>
    <w:rsid w:val="51D21C4D"/>
    <w:rsid w:val="51F0681A"/>
    <w:rsid w:val="52016D2F"/>
    <w:rsid w:val="55C26083"/>
    <w:rsid w:val="560C3F77"/>
    <w:rsid w:val="57D62237"/>
    <w:rsid w:val="585D6707"/>
    <w:rsid w:val="588B5B82"/>
    <w:rsid w:val="5893191D"/>
    <w:rsid w:val="58DF34DC"/>
    <w:rsid w:val="59B7675A"/>
    <w:rsid w:val="5A4C5316"/>
    <w:rsid w:val="5B2462A0"/>
    <w:rsid w:val="5CCF2E28"/>
    <w:rsid w:val="5CE06440"/>
    <w:rsid w:val="5D040BF3"/>
    <w:rsid w:val="5D0D40F2"/>
    <w:rsid w:val="5FB872AD"/>
    <w:rsid w:val="5FD63396"/>
    <w:rsid w:val="5FE4543D"/>
    <w:rsid w:val="5FE72927"/>
    <w:rsid w:val="6062779E"/>
    <w:rsid w:val="60E358BA"/>
    <w:rsid w:val="612D0A4F"/>
    <w:rsid w:val="61476D4A"/>
    <w:rsid w:val="61FA2939"/>
    <w:rsid w:val="624B2D13"/>
    <w:rsid w:val="62542052"/>
    <w:rsid w:val="62AC216E"/>
    <w:rsid w:val="62AC384C"/>
    <w:rsid w:val="637B390C"/>
    <w:rsid w:val="638317BE"/>
    <w:rsid w:val="64216735"/>
    <w:rsid w:val="6459149C"/>
    <w:rsid w:val="650B1BC5"/>
    <w:rsid w:val="65573103"/>
    <w:rsid w:val="66B25CD3"/>
    <w:rsid w:val="66E0187E"/>
    <w:rsid w:val="677F2F1A"/>
    <w:rsid w:val="679556B8"/>
    <w:rsid w:val="67A501B3"/>
    <w:rsid w:val="68247332"/>
    <w:rsid w:val="68867B09"/>
    <w:rsid w:val="68EF5AD9"/>
    <w:rsid w:val="695909E0"/>
    <w:rsid w:val="69907AEF"/>
    <w:rsid w:val="6AEB0553"/>
    <w:rsid w:val="6BD33503"/>
    <w:rsid w:val="6CEE1D54"/>
    <w:rsid w:val="6D1C133E"/>
    <w:rsid w:val="6D4C428C"/>
    <w:rsid w:val="6E07746D"/>
    <w:rsid w:val="6E2D6EC1"/>
    <w:rsid w:val="6E3902C4"/>
    <w:rsid w:val="6E5A2940"/>
    <w:rsid w:val="6E807AB4"/>
    <w:rsid w:val="6ECA5286"/>
    <w:rsid w:val="6FBC1B02"/>
    <w:rsid w:val="70A7383C"/>
    <w:rsid w:val="70AE74FB"/>
    <w:rsid w:val="70D41BF8"/>
    <w:rsid w:val="711D2BE3"/>
    <w:rsid w:val="714A1C51"/>
    <w:rsid w:val="730D0B63"/>
    <w:rsid w:val="73E5308D"/>
    <w:rsid w:val="74146A02"/>
    <w:rsid w:val="748138B6"/>
    <w:rsid w:val="74BA534B"/>
    <w:rsid w:val="75430D25"/>
    <w:rsid w:val="762B6B78"/>
    <w:rsid w:val="770615D9"/>
    <w:rsid w:val="77D00DF3"/>
    <w:rsid w:val="789F6EA7"/>
    <w:rsid w:val="797B398B"/>
    <w:rsid w:val="79803471"/>
    <w:rsid w:val="79BE58F3"/>
    <w:rsid w:val="79D26D3A"/>
    <w:rsid w:val="7B1340D7"/>
    <w:rsid w:val="7BEB5A71"/>
    <w:rsid w:val="7D6518E6"/>
    <w:rsid w:val="7D745F6D"/>
    <w:rsid w:val="7DA93C28"/>
    <w:rsid w:val="7DFE3170"/>
    <w:rsid w:val="7E7F4C94"/>
    <w:rsid w:val="7ED65C36"/>
    <w:rsid w:val="7F9B462D"/>
    <w:rsid w:val="7FC521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spacing w:before="73"/>
      <w:jc w:val="center"/>
      <w:outlineLvl w:val="1"/>
    </w:pPr>
    <w:rPr>
      <w:rFonts w:ascii="宋体" w:hAnsi="宋体" w:eastAsia="宋体" w:cs="宋体"/>
      <w:sz w:val="36"/>
      <w:szCs w:val="36"/>
      <w:lang w:val="en-US" w:eastAsia="zh-CN" w:bidi="ar-SA"/>
    </w:rPr>
  </w:style>
  <w:style w:type="paragraph" w:styleId="2">
    <w:name w:val="heading 2"/>
    <w:basedOn w:val="1"/>
    <w:next w:val="1"/>
    <w:qFormat/>
    <w:uiPriority w:val="1"/>
    <w:pPr>
      <w:spacing w:before="62"/>
      <w:ind w:right="28"/>
      <w:jc w:val="center"/>
      <w:outlineLvl w:val="2"/>
    </w:pPr>
    <w:rPr>
      <w:rFonts w:ascii="宋体" w:hAnsi="宋体" w:eastAsia="宋体" w:cs="宋体"/>
      <w:sz w:val="28"/>
      <w:szCs w:val="28"/>
      <w:lang w:val="en-US" w:eastAsia="zh-CN" w:bidi="ar-SA"/>
    </w:rPr>
  </w:style>
  <w:style w:type="paragraph" w:styleId="4">
    <w:name w:val="heading 3"/>
    <w:basedOn w:val="1"/>
    <w:next w:val="1"/>
    <w:qFormat/>
    <w:uiPriority w:val="1"/>
    <w:pPr>
      <w:spacing w:before="56"/>
      <w:ind w:left="208"/>
      <w:outlineLvl w:val="3"/>
    </w:pPr>
    <w:rPr>
      <w:rFonts w:ascii="宋体" w:hAnsi="宋体" w:eastAsia="宋体" w:cs="宋体"/>
      <w:sz w:val="25"/>
      <w:szCs w:val="25"/>
      <w:lang w:val="en-US" w:eastAsia="zh-CN" w:bidi="ar-SA"/>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1"/>
    <w:rPr>
      <w:rFonts w:ascii="宋体" w:hAnsi="宋体" w:eastAsia="宋体" w:cs="宋体"/>
      <w:sz w:val="24"/>
      <w:szCs w:val="24"/>
      <w:lang w:val="en-US" w:eastAsia="zh-CN" w:bidi="ar-SA"/>
    </w:rPr>
  </w:style>
  <w:style w:type="paragraph" w:styleId="8">
    <w:name w:val="Body Text First Indent"/>
    <w:basedOn w:val="7"/>
    <w:qFormat/>
    <w:uiPriority w:val="0"/>
    <w:pPr>
      <w:spacing w:after="120" w:line="240" w:lineRule="auto"/>
      <w:ind w:firstLine="420" w:firstLineChars="100"/>
    </w:pPr>
    <w:rPr>
      <w:sz w:val="21"/>
    </w:rPr>
  </w:style>
  <w:style w:type="paragraph" w:styleId="9">
    <w:name w:val="Body Text Indent"/>
    <w:basedOn w:val="1"/>
    <w:semiHidden/>
    <w:unhideWhenUsed/>
    <w:qFormat/>
    <w:uiPriority w:val="99"/>
    <w:pPr>
      <w:spacing w:after="120"/>
      <w:ind w:left="420" w:leftChars="200"/>
    </w:pPr>
  </w:style>
  <w:style w:type="paragraph" w:styleId="10">
    <w:name w:val="Plain Text"/>
    <w:basedOn w:val="1"/>
    <w:next w:val="5"/>
    <w:qFormat/>
    <w:uiPriority w:val="0"/>
    <w:rPr>
      <w:rFonts w:ascii="宋体" w:hAnsi="Courier New" w:cs="Courier New"/>
      <w:szCs w:val="21"/>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Normal (Web)"/>
    <w:basedOn w:val="1"/>
    <w:qFormat/>
    <w:uiPriority w:val="0"/>
    <w:pPr>
      <w:widowControl/>
      <w:spacing w:before="100" w:beforeAutospacing="1" w:after="100" w:afterAutospacing="1"/>
      <w:jc w:val="left"/>
    </w:pPr>
    <w:rPr>
      <w:rFonts w:ascii="宋体" w:hAnsi="宋体"/>
      <w:kern w:val="0"/>
    </w:rPr>
  </w:style>
  <w:style w:type="paragraph" w:styleId="15">
    <w:name w:val="Title"/>
    <w:basedOn w:val="1"/>
    <w:qFormat/>
    <w:uiPriority w:val="10"/>
    <w:pPr>
      <w:widowControl/>
      <w:overflowPunct w:val="0"/>
      <w:autoSpaceDE w:val="0"/>
      <w:autoSpaceDN w:val="0"/>
      <w:jc w:val="center"/>
      <w:textAlignment w:val="baseline"/>
    </w:pPr>
    <w:rPr>
      <w:b/>
      <w:kern w:val="0"/>
      <w:sz w:val="24"/>
      <w:szCs w:val="20"/>
      <w:lang w:val="en-GB"/>
    </w:rPr>
  </w:style>
  <w:style w:type="paragraph" w:styleId="16">
    <w:name w:val="Body Text First Indent 2"/>
    <w:basedOn w:val="9"/>
    <w:unhideWhenUsed/>
    <w:qFormat/>
    <w:uiPriority w:val="99"/>
    <w:pPr>
      <w:ind w:left="0" w:leftChars="0"/>
      <w:jc w:val="left"/>
    </w:pPr>
    <w:rPr>
      <w:rFonts w:asciiTheme="majorEastAsia" w:hAnsiTheme="majorEastAsia" w:eastAsiaTheme="majorEastAsia"/>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qFormat/>
    <w:uiPriority w:val="0"/>
    <w:rPr>
      <w:sz w:val="21"/>
      <w:szCs w:val="21"/>
    </w:rPr>
  </w:style>
  <w:style w:type="paragraph" w:customStyle="1" w:styleId="21">
    <w:name w:val="Default"/>
    <w:qFormat/>
    <w:uiPriority w:val="99"/>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22">
    <w:name w:val="样式 首行缩进:  2 字符"/>
    <w:basedOn w:val="1"/>
    <w:qFormat/>
    <w:uiPriority w:val="0"/>
    <w:pPr>
      <w:spacing w:line="400" w:lineRule="exact"/>
      <w:ind w:firstLine="200" w:firstLineChars="200"/>
    </w:pPr>
    <w:rPr>
      <w:rFonts w:cs="宋体"/>
      <w:sz w:val="24"/>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1616" w:hanging="720"/>
    </w:pPr>
    <w:rPr>
      <w:rFonts w:ascii="宋体" w:hAnsi="宋体" w:eastAsia="宋体" w:cs="宋体"/>
      <w:lang w:val="en-US" w:eastAsia="zh-CN" w:bidi="ar-SA"/>
    </w:rPr>
  </w:style>
  <w:style w:type="paragraph" w:customStyle="1" w:styleId="25">
    <w:name w:val="Table Paragraph"/>
    <w:basedOn w:val="1"/>
    <w:qFormat/>
    <w:uiPriority w:val="1"/>
    <w:rPr>
      <w:rFonts w:ascii="宋体" w:hAnsi="宋体" w:eastAsia="宋体" w:cs="宋体"/>
      <w:lang w:val="en-US" w:eastAsia="zh-CN" w:bidi="ar-SA"/>
    </w:rPr>
  </w:style>
  <w:style w:type="paragraph" w:customStyle="1" w:styleId="26">
    <w:name w:val="Other|1"/>
    <w:basedOn w:val="1"/>
    <w:qFormat/>
    <w:uiPriority w:val="0"/>
    <w:pPr>
      <w:widowControl w:val="0"/>
      <w:shd w:val="clear" w:color="auto" w:fill="auto"/>
      <w:spacing w:line="425" w:lineRule="exact"/>
    </w:pPr>
    <w:rPr>
      <w:rFonts w:ascii="宋体" w:hAnsi="宋体" w:eastAsia="宋体" w:cs="宋体"/>
      <w:sz w:val="18"/>
      <w:szCs w:val="18"/>
      <w:u w:val="none"/>
      <w:shd w:val="clear" w:color="auto" w:fill="auto"/>
      <w:lang w:val="zh-TW" w:eastAsia="zh-TW" w:bidi="zh-TW"/>
    </w:rPr>
  </w:style>
  <w:style w:type="paragraph" w:customStyle="1" w:styleId="27">
    <w:name w:val="列出段落"/>
    <w:basedOn w:val="1"/>
    <w:qFormat/>
    <w:uiPriority w:val="0"/>
    <w:pPr>
      <w:ind w:firstLine="420" w:firstLineChars="200"/>
    </w:pPr>
  </w:style>
  <w:style w:type="character" w:customStyle="1" w:styleId="28">
    <w:name w:val="font31"/>
    <w:basedOn w:val="19"/>
    <w:uiPriority w:val="0"/>
    <w:rPr>
      <w:rFonts w:hint="default" w:ascii="等线" w:hAnsi="等线" w:eastAsia="等线" w:cs="等线"/>
      <w:color w:val="000000"/>
      <w:sz w:val="24"/>
      <w:szCs w:val="24"/>
      <w:u w:val="none"/>
    </w:rPr>
  </w:style>
  <w:style w:type="character" w:customStyle="1" w:styleId="29">
    <w:name w:val="font41"/>
    <w:basedOn w:val="19"/>
    <w:uiPriority w:val="0"/>
    <w:rPr>
      <w:rFonts w:ascii="Wingdings 2" w:hAnsi="Wingdings 2" w:eastAsia="Wingdings 2" w:cs="Wingdings 2"/>
      <w:color w:val="000000"/>
      <w:sz w:val="24"/>
      <w:szCs w:val="24"/>
      <w:u w:val="none"/>
    </w:rPr>
  </w:style>
  <w:style w:type="paragraph" w:customStyle="1" w:styleId="30">
    <w:name w:val="正文缩进1"/>
    <w:basedOn w:val="1"/>
    <w:next w:val="9"/>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32">
    <w:name w:val="纯文本1"/>
    <w:basedOn w:val="1"/>
    <w:qFormat/>
    <w:uiPriority w:val="0"/>
    <w:pPr>
      <w:adjustRightInd/>
    </w:pPr>
    <w:rPr>
      <w:rFonts w:ascii="宋体" w:hAnsi="Courier New"/>
      <w:kern w:val="0"/>
      <w:sz w:val="20"/>
      <w:szCs w:val="20"/>
    </w:rPr>
  </w:style>
  <w:style w:type="paragraph" w:customStyle="1" w:styleId="33">
    <w:name w:val="*正文"/>
    <w:basedOn w:val="1"/>
    <w:qFormat/>
    <w:uiPriority w:val="0"/>
    <w:pPr>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063"/>
    <customShpInfo spid="_x0000_s2064"/>
    <customShpInfo spid="_x0000_s2069"/>
    <customShpInfo spid="_x0000_s2070"/>
    <customShpInfo spid="_x0000_s1034"/>
    <customShpInfo spid="_x0000_s1035"/>
    <customShpInfo spid="_x0000_s1036"/>
    <customShpInfo spid="_x0000_s1037"/>
    <customShpInfo spid="_x0000_s1033"/>
    <customShpInfo spid="_x0000_s1039"/>
    <customShpInfo spid="_x0000_s1040"/>
    <customShpInfo spid="_x0000_s1041"/>
    <customShpInfo spid="_x0000_s1042"/>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2764</Words>
  <Characters>2883</Characters>
  <TotalTime>1</TotalTime>
  <ScaleCrop>false</ScaleCrop>
  <LinksUpToDate>false</LinksUpToDate>
  <CharactersWithSpaces>2965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2024-06-04T09:21:00Z</dcterms:created>
  <dc:creator>尹皓</dc:creator>
  <cp:lastModifiedBy>邓全章</cp:lastModifiedBy>
  <dcterms:modified xsi:type="dcterms:W3CDTF">2025-08-05T10:46:31Z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2024-06-04T00:00:00Z</vt:filetime>
  </property>
  <property fmtid="{D5CDD505-2E9C-101B-9397-08002B2CF9AE}" pid="4" name="KSOProductBuildVer">
    <vt:lpwstr>2052-11.8.2.11019</vt:lpwstr>
  </property>
  <property fmtid="{D5CDD505-2E9C-101B-9397-08002B2CF9AE}" pid="5" name="ICV">
    <vt:lpwstr>85BD6A6B3F7B46A9B29AB8F7607F5045_13</vt:lpwstr>
  </property>
  <property fmtid="{D5CDD505-2E9C-101B-9397-08002B2CF9AE}" pid="6" name="KSOTemplateDocerSaveRecord">
    <vt:lpwstr>eyJoZGlkIjoiZmIxOTgzYTdhYWI0Y2M1MGExMjRkNjE0NTBiOGY2MzEiLCJ1c2VySWQiOiIyMzU4OTg1NTAifQ==</vt:lpwstr>
  </property>
</Properties>
</file>