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eastAsia="宋体"/>
          <w:color w:val="auto"/>
          <w:sz w:val="36"/>
          <w:lang w:val="en-US" w:eastAsia="zh-CN"/>
        </w:rPr>
      </w:pPr>
      <w:r>
        <w:rPr>
          <w:rFonts w:hint="eastAsia"/>
          <w:color w:val="auto"/>
          <w:sz w:val="36"/>
          <w:lang w:val="en-US" w:eastAsia="zh-CN"/>
        </w:rPr>
        <w:t xml:space="preserve">    </w:t>
      </w:r>
    </w:p>
    <w:p>
      <w:pPr>
        <w:pStyle w:val="7"/>
        <w:rPr>
          <w:color w:val="auto"/>
          <w:sz w:val="36"/>
        </w:rPr>
      </w:pPr>
    </w:p>
    <w:p>
      <w:pPr>
        <w:pStyle w:val="7"/>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院内比价文件</w:t>
      </w:r>
    </w:p>
    <w:p>
      <w:pPr>
        <w:pStyle w:val="7"/>
        <w:rPr>
          <w:color w:val="auto"/>
          <w:sz w:val="70"/>
        </w:rPr>
      </w:pPr>
    </w:p>
    <w:p>
      <w:pPr>
        <w:pStyle w:val="7"/>
        <w:rPr>
          <w:color w:val="auto"/>
          <w:sz w:val="94"/>
        </w:rPr>
      </w:pPr>
    </w:p>
    <w:p>
      <w:pPr>
        <w:pStyle w:val="3"/>
        <w:spacing w:before="0"/>
        <w:jc w:val="left"/>
        <w:rPr>
          <w:rFonts w:hint="eastAsia" w:ascii="宋体" w:hAnsi="宋体" w:eastAsia="宋体" w:cs="宋体"/>
          <w:color w:val="auto"/>
          <w:sz w:val="32"/>
          <w:szCs w:val="32"/>
          <w:lang w:eastAsia="zh-CN"/>
        </w:rPr>
      </w:pPr>
      <w:r>
        <w:rPr>
          <w:color w:val="auto"/>
        </w:rPr>
        <w:t>项目名称：</w:t>
      </w:r>
      <w:r>
        <w:rPr>
          <w:rFonts w:hint="eastAsia"/>
          <w:color w:val="auto"/>
        </w:rPr>
        <w:t>北海市妇幼保健院医学搜索系统和考试平台采购</w:t>
      </w:r>
    </w:p>
    <w:p>
      <w:pPr>
        <w:rPr>
          <w:rFonts w:hint="default"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项目编号：BHSFY-2025000</w:t>
      </w:r>
      <w:r>
        <w:rPr>
          <w:rFonts w:hint="eastAsia" w:cs="宋体"/>
          <w:color w:val="auto"/>
          <w:sz w:val="36"/>
          <w:szCs w:val="36"/>
          <w:lang w:val="en-US" w:eastAsia="zh-CN" w:bidi="ar-SA"/>
        </w:rPr>
        <w:t>7</w:t>
      </w:r>
    </w:p>
    <w:p>
      <w:pPr>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7"/>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7"/>
        <w:spacing w:before="3"/>
        <w:rPr>
          <w:color w:val="auto"/>
          <w:sz w:val="51"/>
          <w:highlight w:val="none"/>
        </w:rPr>
      </w:pPr>
    </w:p>
    <w:p>
      <w:pPr>
        <w:pStyle w:val="7"/>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BHSFY-2025000</w:t>
      </w:r>
      <w:r>
        <w:rPr>
          <w:rFonts w:hint="eastAsia" w:ascii="Times New Roman"/>
          <w:color w:val="auto"/>
          <w:sz w:val="24"/>
          <w:u w:val="single"/>
          <w:lang w:val="en-US" w:eastAsia="zh-CN"/>
        </w:rPr>
        <w:t>7</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北海市妇幼保健院医学搜索系统及考试平台采购</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sz w:val="24"/>
        </w:rPr>
        <w:t>采购方式：</w:t>
      </w:r>
      <w:r>
        <w:rPr>
          <w:rFonts w:hint="eastAsia"/>
          <w:color w:val="auto"/>
          <w:sz w:val="24"/>
          <w:lang w:eastAsia="zh-CN"/>
        </w:rPr>
        <w:t>院</w:t>
      </w:r>
      <w:r>
        <w:rPr>
          <w:rFonts w:hint="eastAsia"/>
          <w:color w:val="auto"/>
          <w:sz w:val="24"/>
          <w:highlight w:val="none"/>
          <w:lang w:eastAsia="zh-CN"/>
        </w:rPr>
        <w:t>内比价</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highlight w:val="none"/>
        </w:rPr>
      </w:pPr>
      <w:r>
        <w:rPr>
          <w:color w:val="auto"/>
          <w:sz w:val="24"/>
          <w:highlight w:val="none"/>
        </w:rPr>
        <w:t>项目预算金额</w:t>
      </w:r>
      <w:r>
        <w:rPr>
          <w:color w:val="auto"/>
          <w:spacing w:val="-1"/>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w:t>
      </w:r>
      <w:r>
        <w:rPr>
          <w:rFonts w:hint="eastAsia" w:ascii="Times New Roman"/>
          <w:color w:val="auto"/>
          <w:sz w:val="24"/>
          <w:highlight w:val="none"/>
          <w:u w:val="single"/>
          <w:lang w:val="en-US" w:eastAsia="zh-CN"/>
        </w:rPr>
        <w:t>7</w:t>
      </w:r>
      <w:r>
        <w:rPr>
          <w:rFonts w:hint="eastAsia" w:ascii="Times New Roman" w:eastAsia="宋体"/>
          <w:color w:val="auto"/>
          <w:sz w:val="24"/>
          <w:highlight w:val="none"/>
          <w:u w:val="single"/>
          <w:lang w:val="en-US" w:eastAsia="zh-CN"/>
        </w:rPr>
        <w:t xml:space="preserve">          </w:t>
      </w:r>
      <w:r>
        <w:rPr>
          <w:color w:val="auto"/>
          <w:sz w:val="24"/>
          <w:highlight w:val="none"/>
        </w:rPr>
        <w:t>万元、项目最高限价（如有</w:t>
      </w:r>
      <w:r>
        <w:rPr>
          <w:color w:val="auto"/>
          <w:spacing w:val="-120"/>
          <w:sz w:val="24"/>
          <w:highlight w:val="none"/>
        </w:rPr>
        <w:t>）</w:t>
      </w:r>
      <w:r>
        <w:rPr>
          <w:color w:val="auto"/>
          <w:spacing w:val="-1"/>
          <w:sz w:val="24"/>
          <w:highlight w:val="none"/>
        </w:rPr>
        <w:t>：</w:t>
      </w:r>
      <w:r>
        <w:rPr>
          <w:rFonts w:hint="eastAsia"/>
          <w:color w:val="auto"/>
          <w:spacing w:val="-1"/>
          <w:sz w:val="24"/>
          <w:highlight w:val="none"/>
          <w:u w:val="single"/>
          <w:lang w:val="en-US" w:eastAsia="zh-CN"/>
        </w:rPr>
        <w:t xml:space="preserve">7 </w:t>
      </w:r>
      <w:r>
        <w:rPr>
          <w:color w:val="auto"/>
          <w:sz w:val="24"/>
          <w:highlight w:val="none"/>
        </w:rPr>
        <w:t>万元</w:t>
      </w:r>
    </w:p>
    <w:p>
      <w:pPr>
        <w:pStyle w:val="18"/>
        <w:numPr>
          <w:ilvl w:val="0"/>
          <w:numId w:val="1"/>
        </w:numPr>
        <w:tabs>
          <w:tab w:val="left" w:pos="1251"/>
        </w:tabs>
        <w:spacing w:before="160" w:after="0" w:line="240" w:lineRule="auto"/>
        <w:ind w:left="1250" w:right="0" w:hanging="230"/>
        <w:jc w:val="left"/>
        <w:rPr>
          <w:color w:val="auto"/>
          <w:sz w:val="24"/>
          <w:highlight w:val="none"/>
        </w:rPr>
      </w:pPr>
      <w:r>
        <w:rPr>
          <w:color w:val="auto"/>
          <w:sz w:val="24"/>
          <w:highlight w:val="none"/>
        </w:rPr>
        <w:t>采购需求：</w:t>
      </w:r>
    </w:p>
    <w:p>
      <w:pPr>
        <w:pStyle w:val="7"/>
        <w:spacing w:before="4"/>
        <w:rPr>
          <w:color w:val="auto"/>
          <w:sz w:val="12"/>
          <w:highlight w:val="none"/>
        </w:rPr>
      </w:pPr>
    </w:p>
    <w:tbl>
      <w:tblPr>
        <w:tblStyle w:val="12"/>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highlight w:val="none"/>
              </w:rPr>
            </w:pPr>
            <w:r>
              <w:rPr>
                <w:color w:val="auto"/>
                <w:w w:val="95"/>
                <w:sz w:val="21"/>
                <w:highlight w:val="none"/>
              </w:rPr>
              <w:t>包号</w:t>
            </w:r>
          </w:p>
        </w:tc>
        <w:tc>
          <w:tcPr>
            <w:tcW w:w="1757" w:type="dxa"/>
          </w:tcPr>
          <w:p>
            <w:pPr>
              <w:pStyle w:val="19"/>
              <w:spacing w:before="136"/>
              <w:ind w:left="358"/>
              <w:rPr>
                <w:color w:val="auto"/>
                <w:sz w:val="21"/>
                <w:highlight w:val="none"/>
              </w:rPr>
            </w:pPr>
            <w:r>
              <w:rPr>
                <w:color w:val="auto"/>
                <w:sz w:val="21"/>
                <w:highlight w:val="none"/>
              </w:rPr>
              <w:t>标的名称</w:t>
            </w:r>
          </w:p>
        </w:tc>
        <w:tc>
          <w:tcPr>
            <w:tcW w:w="1935" w:type="dxa"/>
          </w:tcPr>
          <w:p>
            <w:pPr>
              <w:pStyle w:val="19"/>
              <w:spacing w:before="1"/>
              <w:ind w:left="95" w:right="87"/>
              <w:jc w:val="center"/>
              <w:rPr>
                <w:color w:val="auto"/>
                <w:sz w:val="21"/>
                <w:highlight w:val="none"/>
              </w:rPr>
            </w:pPr>
            <w:r>
              <w:rPr>
                <w:color w:val="auto"/>
                <w:sz w:val="21"/>
                <w:highlight w:val="none"/>
              </w:rPr>
              <w:t>采购包预算金额</w:t>
            </w:r>
          </w:p>
          <w:p>
            <w:pPr>
              <w:pStyle w:val="19"/>
              <w:spacing w:before="3" w:line="251" w:lineRule="exact"/>
              <w:ind w:left="92" w:right="87"/>
              <w:jc w:val="center"/>
              <w:rPr>
                <w:color w:val="auto"/>
                <w:sz w:val="21"/>
                <w:highlight w:val="none"/>
              </w:rPr>
            </w:pPr>
            <w:r>
              <w:rPr>
                <w:color w:val="auto"/>
                <w:sz w:val="21"/>
                <w:highlight w:val="none"/>
              </w:rPr>
              <w:t>（万元）</w:t>
            </w:r>
          </w:p>
        </w:tc>
        <w:tc>
          <w:tcPr>
            <w:tcW w:w="1035" w:type="dxa"/>
          </w:tcPr>
          <w:p>
            <w:pPr>
              <w:pStyle w:val="19"/>
              <w:spacing w:before="136"/>
              <w:ind w:left="287"/>
              <w:rPr>
                <w:color w:val="auto"/>
                <w:sz w:val="21"/>
                <w:highlight w:val="none"/>
              </w:rPr>
            </w:pPr>
            <w:r>
              <w:rPr>
                <w:color w:val="auto"/>
                <w:sz w:val="21"/>
                <w:highlight w:val="none"/>
              </w:rPr>
              <w:t>数量</w:t>
            </w:r>
          </w:p>
        </w:tc>
        <w:tc>
          <w:tcPr>
            <w:tcW w:w="3960" w:type="dxa"/>
          </w:tcPr>
          <w:p>
            <w:pPr>
              <w:pStyle w:val="19"/>
              <w:spacing w:before="136"/>
              <w:ind w:left="981"/>
              <w:rPr>
                <w:color w:val="auto"/>
                <w:sz w:val="21"/>
                <w:highlight w:val="none"/>
              </w:rPr>
            </w:pPr>
            <w:r>
              <w:rPr>
                <w:color w:val="auto"/>
                <w:sz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19"/>
              <w:jc w:val="center"/>
              <w:rPr>
                <w:rFonts w:ascii="Times New Roman"/>
                <w:color w:val="auto"/>
                <w:sz w:val="22"/>
                <w:highlight w:val="none"/>
              </w:rPr>
            </w:pPr>
            <w:r>
              <w:rPr>
                <w:rFonts w:hint="eastAsia"/>
                <w:color w:val="auto"/>
                <w:highlight w:val="none"/>
                <w:lang w:eastAsia="zh-CN"/>
              </w:rPr>
              <w:t>北海市妇幼保健院医学搜索系统及考试平台采购</w:t>
            </w:r>
          </w:p>
        </w:tc>
        <w:tc>
          <w:tcPr>
            <w:tcW w:w="1935" w:type="dxa"/>
            <w:vAlign w:val="center"/>
          </w:tcPr>
          <w:p>
            <w:pPr>
              <w:pStyle w:val="19"/>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035"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19"/>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7"/>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1年</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7"/>
        <w:rPr>
          <w:color w:val="auto"/>
          <w:sz w:val="28"/>
          <w:highlight w:val="none"/>
        </w:rPr>
      </w:pPr>
    </w:p>
    <w:p>
      <w:pPr>
        <w:pStyle w:val="7"/>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无</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7"/>
        <w:spacing w:before="219"/>
        <w:ind w:left="541"/>
        <w:rPr>
          <w:color w:val="auto"/>
          <w:highlight w:val="none"/>
        </w:rPr>
      </w:pPr>
      <w:r>
        <w:rPr>
          <w:rFonts w:hint="eastAsia"/>
          <w:color w:val="auto"/>
          <w:highlight w:val="none"/>
          <w:lang w:eastAsia="zh-CN"/>
        </w:rPr>
        <w:t>三</w:t>
      </w:r>
      <w:r>
        <w:rPr>
          <w:color w:val="auto"/>
          <w:highlight w:val="none"/>
        </w:rPr>
        <w:t>、响应文件提交</w:t>
      </w:r>
    </w:p>
    <w:p>
      <w:pPr>
        <w:pStyle w:val="7"/>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9</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4</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7"/>
        <w:spacing w:before="12"/>
        <w:rPr>
          <w:color w:val="auto"/>
          <w:sz w:val="32"/>
        </w:rPr>
      </w:pPr>
    </w:p>
    <w:p>
      <w:pPr>
        <w:pStyle w:val="7"/>
        <w:spacing w:before="1"/>
        <w:ind w:left="541"/>
        <w:rPr>
          <w:color w:val="auto"/>
        </w:rPr>
      </w:pPr>
      <w:r>
        <w:rPr>
          <w:rFonts w:hint="eastAsia"/>
          <w:color w:val="auto"/>
          <w:lang w:eastAsia="zh-CN"/>
        </w:rPr>
        <w:t>四</w:t>
      </w:r>
      <w:r>
        <w:rPr>
          <w:color w:val="auto"/>
        </w:rPr>
        <w:t>、开启</w:t>
      </w:r>
    </w:p>
    <w:p>
      <w:pPr>
        <w:pStyle w:val="7"/>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7"/>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7"/>
        <w:rPr>
          <w:color w:val="auto"/>
          <w:sz w:val="33"/>
        </w:rPr>
      </w:pPr>
    </w:p>
    <w:p>
      <w:pPr>
        <w:pStyle w:val="7"/>
        <w:ind w:left="541"/>
        <w:rPr>
          <w:color w:val="auto"/>
        </w:rPr>
      </w:pPr>
      <w:r>
        <w:rPr>
          <w:rFonts w:hint="eastAsia"/>
          <w:color w:val="auto"/>
          <w:lang w:eastAsia="zh-CN"/>
        </w:rPr>
        <w:t>五</w:t>
      </w:r>
      <w:r>
        <w:rPr>
          <w:color w:val="auto"/>
        </w:rPr>
        <w:t>、公告期限</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7"/>
        <w:numPr>
          <w:ilvl w:val="2"/>
          <w:numId w:val="3"/>
        </w:numPr>
        <w:bidi w:val="0"/>
        <w:rPr>
          <w:color w:val="auto"/>
        </w:rPr>
      </w:pPr>
      <w:r>
        <w:rPr>
          <w:color w:val="auto"/>
        </w:rPr>
        <w:t>采购人信息</w:t>
      </w:r>
    </w:p>
    <w:p>
      <w:pPr>
        <w:pStyle w:val="7"/>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7"/>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7"/>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7"/>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比价</w:t>
      </w:r>
      <w:r>
        <w:rPr>
          <w:color w:val="auto"/>
          <w:sz w:val="24"/>
          <w:highlight w:val="none"/>
        </w:rPr>
        <w:t>文件中计量单位的使用及</w:t>
      </w:r>
      <w:r>
        <w:rPr>
          <w:rFonts w:hint="eastAsia"/>
          <w:color w:val="auto"/>
          <w:sz w:val="24"/>
          <w:highlight w:val="none"/>
          <w:lang w:eastAsia="zh-CN"/>
        </w:rPr>
        <w:t>比价</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比价</w:t>
      </w:r>
      <w:r>
        <w:rPr>
          <w:color w:val="auto"/>
          <w:sz w:val="24"/>
          <w:highlight w:val="none"/>
        </w:rPr>
        <w:t>文件有特殊要求外，本项目</w:t>
      </w:r>
      <w:r>
        <w:rPr>
          <w:rFonts w:hint="eastAsia"/>
          <w:color w:val="auto"/>
          <w:sz w:val="24"/>
          <w:highlight w:val="none"/>
          <w:lang w:eastAsia="zh-CN"/>
        </w:rPr>
        <w:t>比价</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比价</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比价</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比价</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比价</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7"/>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0"/>
          <w:numId w:val="0"/>
        </w:numPr>
        <w:tabs>
          <w:tab w:val="left" w:pos="897"/>
        </w:tabs>
        <w:spacing w:before="161" w:after="0" w:line="240" w:lineRule="auto"/>
        <w:ind w:left="540" w:leftChars="0" w:right="0" w:rightChars="0"/>
        <w:jc w:val="both"/>
        <w:rPr>
          <w:rFonts w:hint="default" w:eastAsia="宋体"/>
          <w:color w:val="auto"/>
          <w:sz w:val="24"/>
          <w:lang w:val="en-US" w:eastAsia="zh-CN"/>
        </w:rPr>
      </w:pPr>
      <w:r>
        <w:rPr>
          <w:rFonts w:hint="eastAsia"/>
          <w:color w:val="auto"/>
          <w:sz w:val="24"/>
          <w:lang w:val="en-US" w:eastAsia="zh-CN"/>
        </w:rPr>
        <w:t xml:space="preserve">   4.3    评审中允许负偏离的条款数为 0  项。</w:t>
      </w:r>
    </w:p>
    <w:p>
      <w:pPr>
        <w:pStyle w:val="18"/>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r>
        <w:rPr>
          <w:rFonts w:hint="eastAsia"/>
          <w:color w:val="auto"/>
          <w:sz w:val="24"/>
          <w:lang w:val="en-US" w:eastAsia="zh-CN"/>
        </w:rPr>
        <w:t xml:space="preserve">  </w:t>
      </w:r>
    </w:p>
    <w:p>
      <w:pPr>
        <w:pStyle w:val="7"/>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w:t>
      </w:r>
    </w:p>
    <w:p>
      <w:pPr>
        <w:pStyle w:val="7"/>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color w:val="auto"/>
          <w:sz w:val="20"/>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yellow"/>
          <w:lang w:val="en-US" w:eastAsia="zh-CN"/>
        </w:rPr>
        <w:t>院内</w:t>
      </w:r>
      <w:r>
        <w:rPr>
          <w:rFonts w:hint="eastAsia" w:cs="宋体"/>
          <w:b w:val="0"/>
          <w:bCs w:val="0"/>
          <w:color w:val="auto"/>
          <w:sz w:val="24"/>
          <w:szCs w:val="24"/>
          <w:highlight w:val="yellow"/>
          <w:lang w:val="en-US" w:eastAsia="zh-CN"/>
        </w:rPr>
        <w:t>比价</w:t>
      </w:r>
      <w:r>
        <w:rPr>
          <w:rFonts w:hint="eastAsia" w:ascii="宋体" w:hAnsi="宋体" w:eastAsia="宋体" w:cs="宋体"/>
          <w:b w:val="0"/>
          <w:bCs w:val="0"/>
          <w:color w:val="auto"/>
          <w:sz w:val="24"/>
          <w:szCs w:val="24"/>
          <w:highlight w:val="yellow"/>
          <w:lang w:val="en-US" w:eastAsia="zh-CN"/>
        </w:rPr>
        <w:t>（</w:t>
      </w:r>
      <w:r>
        <w:rPr>
          <w:rFonts w:hint="eastAsia" w:cs="宋体"/>
          <w:b w:val="0"/>
          <w:bCs w:val="0"/>
          <w:color w:val="auto"/>
          <w:sz w:val="24"/>
          <w:szCs w:val="24"/>
          <w:highlight w:val="yellow"/>
          <w:lang w:val="en-US" w:eastAsia="zh-CN"/>
        </w:rPr>
        <w:t>低价优先</w:t>
      </w:r>
      <w:r>
        <w:rPr>
          <w:rFonts w:hint="eastAsia" w:ascii="宋体" w:hAnsi="宋体" w:eastAsia="宋体" w:cs="宋体"/>
          <w:b w:val="0"/>
          <w:bCs w:val="0"/>
          <w:color w:val="auto"/>
          <w:sz w:val="24"/>
          <w:szCs w:val="24"/>
          <w:highlight w:val="yellow"/>
          <w:lang w:val="en-US" w:eastAsia="zh-CN"/>
        </w:rPr>
        <w:t>法</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en-US" w:eastAsia="zh-CN"/>
        </w:rPr>
        <w:t>小组应当从质量和服务均能满足采购文件实质性响应要求的供应商中，按照最后报价由低到高的顺序提出3名以上成交候选人，并编写评审报告。</w:t>
      </w:r>
    </w:p>
    <w:p>
      <w:pPr>
        <w:pStyle w:val="7"/>
        <w:rPr>
          <w:color w:val="auto"/>
          <w:sz w:val="25"/>
        </w:rPr>
      </w:pPr>
    </w:p>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7"/>
        <w:rPr>
          <w:b/>
          <w:bCs/>
          <w:color w:val="auto"/>
          <w:sz w:val="33"/>
          <w:highlight w:val="none"/>
        </w:rPr>
      </w:pPr>
    </w:p>
    <w:p>
      <w:pPr>
        <w:pStyle w:val="7"/>
        <w:numPr>
          <w:ilvl w:val="0"/>
          <w:numId w:val="5"/>
        </w:numPr>
        <w:ind w:left="541"/>
        <w:rPr>
          <w:b/>
          <w:bCs/>
          <w:color w:val="auto"/>
          <w:spacing w:val="2"/>
          <w:highlight w:val="none"/>
        </w:rPr>
      </w:pPr>
      <w:r>
        <w:rPr>
          <w:b/>
          <w:bCs/>
          <w:color w:val="auto"/>
          <w:spacing w:val="2"/>
          <w:highlight w:val="none"/>
        </w:rPr>
        <w:t>采购标的</w:t>
      </w:r>
    </w:p>
    <w:p>
      <w:pPr>
        <w:pStyle w:val="7"/>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2"/>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4140"/>
        <w:gridCol w:w="267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50"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140"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670" w:type="dxa"/>
          </w:tcPr>
          <w:p>
            <w:pPr>
              <w:pStyle w:val="19"/>
              <w:spacing w:before="1"/>
              <w:ind w:left="95" w:right="8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（万元）</w:t>
            </w:r>
          </w:p>
        </w:tc>
        <w:tc>
          <w:tcPr>
            <w:tcW w:w="1995" w:type="dxa"/>
          </w:tcPr>
          <w:p>
            <w:pPr>
              <w:pStyle w:val="19"/>
              <w:spacing w:before="136"/>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Pr>
          <w:p>
            <w:pPr>
              <w:pStyle w:val="19"/>
              <w:spacing w:before="88"/>
              <w:ind w:left="129" w:right="12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w w:val="115"/>
                <w:sz w:val="22"/>
                <w:szCs w:val="22"/>
                <w:highlight w:val="none"/>
              </w:rPr>
              <w:t>01</w:t>
            </w:r>
          </w:p>
        </w:tc>
        <w:tc>
          <w:tcPr>
            <w:tcW w:w="4140" w:type="dxa"/>
            <w:vAlign w:val="center"/>
          </w:tcPr>
          <w:p>
            <w:pPr>
              <w:pStyle w:val="1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医学搜索系统及考试平台</w:t>
            </w:r>
          </w:p>
        </w:tc>
        <w:tc>
          <w:tcPr>
            <w:tcW w:w="2670"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995"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sz w:val="24"/>
                <w:szCs w:val="24"/>
                <w:highlight w:val="none"/>
                <w:vertAlign w:val="baseline"/>
                <w:lang w:val="en-US" w:eastAsia="zh-CN"/>
              </w:rPr>
              <w:t>1年</w:t>
            </w:r>
          </w:p>
        </w:tc>
      </w:tr>
    </w:tbl>
    <w:p>
      <w:pPr>
        <w:pStyle w:val="7"/>
        <w:numPr>
          <w:ilvl w:val="0"/>
          <w:numId w:val="5"/>
        </w:numPr>
        <w:spacing w:before="219"/>
        <w:ind w:left="541" w:leftChars="0" w:firstLine="0" w:firstLineChars="0"/>
        <w:rPr>
          <w:rFonts w:hint="eastAsia" w:asciiTheme="minorEastAsia" w:hAnsiTheme="minorEastAsia" w:eastAsiaTheme="minorEastAsia" w:cstheme="minorEastAsia"/>
          <w:color w:val="auto"/>
          <w:sz w:val="22"/>
          <w:szCs w:val="22"/>
          <w:highlight w:val="yellow"/>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3"/>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ind w:left="480"/>
              <w:jc w:val="left"/>
              <w:rPr>
                <w:rFonts w:ascii="宋体" w:hAnsi="宋体"/>
                <w:color w:val="auto"/>
                <w:sz w:val="24"/>
                <w:szCs w:val="24"/>
              </w:rPr>
            </w:pPr>
            <w:r>
              <w:rPr>
                <w:rFonts w:hint="eastAsia" w:ascii="宋体" w:hAnsi="宋体"/>
                <w:color w:val="auto"/>
                <w:sz w:val="24"/>
                <w:szCs w:val="24"/>
              </w:rPr>
              <w:t>整体需求</w:t>
            </w:r>
          </w:p>
        </w:tc>
        <w:tc>
          <w:tcPr>
            <w:tcW w:w="7989" w:type="dxa"/>
          </w:tcPr>
          <w:p>
            <w:pPr>
              <w:spacing w:line="360" w:lineRule="auto"/>
              <w:rPr>
                <w:rFonts w:ascii="宋体" w:hAnsi="宋体"/>
                <w:color w:val="auto"/>
                <w:sz w:val="24"/>
                <w:szCs w:val="24"/>
              </w:rPr>
            </w:pPr>
            <w:r>
              <w:rPr>
                <w:rFonts w:hint="eastAsia" w:ascii="宋体" w:hAnsi="宋体" w:eastAsia="宋体" w:cs="宋体"/>
                <w:b/>
                <w:bCs/>
                <w:color w:val="000000"/>
                <w:sz w:val="21"/>
                <w:szCs w:val="21"/>
                <w:highlight w:val="none"/>
              </w:rPr>
              <w:t>★</w:t>
            </w:r>
            <w:r>
              <w:rPr>
                <w:rFonts w:hint="eastAsia" w:ascii="宋体" w:hAnsi="宋体"/>
                <w:color w:val="auto"/>
                <w:sz w:val="24"/>
                <w:szCs w:val="24"/>
              </w:rPr>
              <w:t>1、期刊资源包括中文期刊和外文期刊，其中中文</w:t>
            </w:r>
            <w:r>
              <w:rPr>
                <w:rFonts w:hint="eastAsia" w:ascii="宋体" w:hAnsi="宋体"/>
                <w:color w:val="auto"/>
                <w:sz w:val="24"/>
                <w:szCs w:val="24"/>
                <w:lang w:val="en-US" w:eastAsia="zh-CN"/>
              </w:rPr>
              <w:t>医学类</w:t>
            </w:r>
            <w:r>
              <w:rPr>
                <w:rFonts w:hint="eastAsia" w:ascii="宋体" w:hAnsi="宋体"/>
                <w:color w:val="auto"/>
                <w:sz w:val="24"/>
                <w:szCs w:val="24"/>
              </w:rPr>
              <w:t>期刊</w:t>
            </w:r>
            <w:r>
              <w:rPr>
                <w:rFonts w:hint="eastAsia" w:ascii="宋体" w:hAnsi="宋体"/>
                <w:color w:val="auto"/>
                <w:sz w:val="24"/>
                <w:szCs w:val="24"/>
                <w:lang w:eastAsia="zh-CN"/>
              </w:rPr>
              <w:t>不少于</w:t>
            </w:r>
            <w:r>
              <w:rPr>
                <w:rFonts w:hint="eastAsia" w:ascii="宋体" w:hAnsi="宋体"/>
                <w:color w:val="auto"/>
                <w:sz w:val="24"/>
                <w:szCs w:val="24"/>
                <w:lang w:val="en-US" w:eastAsia="zh-CN"/>
              </w:rPr>
              <w:t>3000</w:t>
            </w:r>
            <w:r>
              <w:rPr>
                <w:rFonts w:hint="eastAsia" w:ascii="宋体" w:hAnsi="宋体"/>
                <w:color w:val="auto"/>
                <w:sz w:val="24"/>
                <w:szCs w:val="24"/>
              </w:rPr>
              <w:t>种</w:t>
            </w:r>
            <w:r>
              <w:rPr>
                <w:rFonts w:hint="eastAsia" w:ascii="宋体" w:hAnsi="宋体"/>
                <w:color w:val="auto"/>
                <w:sz w:val="24"/>
                <w:szCs w:val="24"/>
                <w:lang w:eastAsia="zh-CN"/>
              </w:rPr>
              <w:t>元数据</w:t>
            </w:r>
            <w:r>
              <w:rPr>
                <w:rFonts w:hint="eastAsia" w:ascii="宋体" w:hAnsi="宋体"/>
                <w:color w:val="auto"/>
                <w:sz w:val="24"/>
                <w:szCs w:val="24"/>
              </w:rPr>
              <w:t>；外文期刊</w:t>
            </w:r>
            <w:r>
              <w:rPr>
                <w:rFonts w:hint="eastAsia" w:ascii="宋体" w:hAnsi="宋体"/>
                <w:color w:val="auto"/>
                <w:sz w:val="24"/>
                <w:szCs w:val="24"/>
                <w:lang w:val="en-US" w:eastAsia="zh-CN"/>
              </w:rPr>
              <w:t>包括Pupmed、SpringerLink、Ebsco等多个国内常见的外文数据库，</w:t>
            </w:r>
            <w:r>
              <w:rPr>
                <w:rFonts w:hint="eastAsia" w:ascii="宋体" w:hAnsi="宋体"/>
                <w:color w:val="auto"/>
                <w:sz w:val="24"/>
                <w:szCs w:val="24"/>
              </w:rPr>
              <w:t>收录</w:t>
            </w:r>
            <w:r>
              <w:rPr>
                <w:rFonts w:hint="eastAsia" w:ascii="宋体" w:hAnsi="宋体"/>
                <w:color w:val="auto"/>
                <w:sz w:val="24"/>
                <w:szCs w:val="24"/>
                <w:lang w:eastAsia="zh-CN"/>
              </w:rPr>
              <w:t>不少于</w:t>
            </w:r>
            <w:r>
              <w:rPr>
                <w:rFonts w:hint="eastAsia" w:ascii="宋体" w:hAnsi="宋体"/>
                <w:color w:val="auto"/>
                <w:sz w:val="24"/>
                <w:szCs w:val="24"/>
                <w:lang w:val="en-US" w:eastAsia="zh-CN"/>
              </w:rPr>
              <w:t>3</w:t>
            </w:r>
            <w:r>
              <w:rPr>
                <w:rFonts w:hint="eastAsia" w:ascii="宋体" w:hAnsi="宋体"/>
                <w:color w:val="auto"/>
                <w:sz w:val="24"/>
                <w:szCs w:val="24"/>
              </w:rPr>
              <w:t>0000种</w:t>
            </w:r>
            <w:r>
              <w:rPr>
                <w:rFonts w:hint="eastAsia" w:ascii="宋体" w:hAnsi="宋体"/>
                <w:color w:val="auto"/>
                <w:sz w:val="24"/>
                <w:szCs w:val="24"/>
                <w:lang w:val="en-US" w:eastAsia="zh-CN"/>
              </w:rPr>
              <w:t>医学类</w:t>
            </w:r>
            <w:r>
              <w:rPr>
                <w:rFonts w:hint="eastAsia" w:ascii="宋体" w:hAnsi="宋体"/>
                <w:color w:val="auto"/>
                <w:sz w:val="24"/>
                <w:szCs w:val="24"/>
              </w:rPr>
              <w:t>期刊</w:t>
            </w:r>
            <w:r>
              <w:rPr>
                <w:rFonts w:hint="eastAsia" w:ascii="宋体" w:hAnsi="宋体"/>
                <w:color w:val="auto"/>
                <w:sz w:val="24"/>
                <w:szCs w:val="24"/>
                <w:lang w:eastAsia="zh-CN"/>
              </w:rPr>
              <w:t>元数据</w:t>
            </w:r>
            <w:r>
              <w:rPr>
                <w:rFonts w:hint="eastAsia" w:ascii="宋体" w:hAnsi="宋体"/>
                <w:color w:val="auto"/>
                <w:sz w:val="24"/>
                <w:szCs w:val="24"/>
              </w:rPr>
              <w:t>。</w:t>
            </w:r>
          </w:p>
          <w:p>
            <w:pPr>
              <w:spacing w:line="360" w:lineRule="auto"/>
              <w:rPr>
                <w:rFonts w:hint="default" w:ascii="宋体" w:hAnsi="宋体"/>
                <w:color w:val="auto"/>
                <w:sz w:val="24"/>
                <w:szCs w:val="24"/>
                <w:lang w:val="en-US"/>
              </w:rPr>
            </w:pPr>
            <w:r>
              <w:rPr>
                <w:rFonts w:hint="eastAsia" w:ascii="宋体" w:hAnsi="宋体" w:eastAsia="宋体" w:cs="宋体"/>
                <w:b/>
                <w:bCs/>
                <w:color w:val="000000"/>
                <w:sz w:val="21"/>
                <w:szCs w:val="21"/>
                <w:highlight w:val="none"/>
              </w:rPr>
              <w:t>★</w:t>
            </w:r>
            <w:r>
              <w:rPr>
                <w:rFonts w:hint="eastAsia" w:ascii="宋体" w:hAnsi="宋体"/>
                <w:color w:val="auto"/>
                <w:sz w:val="24"/>
                <w:szCs w:val="24"/>
              </w:rPr>
              <w:t>2、包含</w:t>
            </w:r>
            <w:r>
              <w:rPr>
                <w:rFonts w:hint="eastAsia" w:ascii="宋体" w:hAnsi="宋体"/>
                <w:color w:val="auto"/>
                <w:sz w:val="24"/>
                <w:szCs w:val="24"/>
                <w:lang w:val="en-US" w:eastAsia="zh-CN"/>
              </w:rPr>
              <w:t>图书、期刊、博硕士论文、标准、专利等</w:t>
            </w:r>
            <w:r>
              <w:rPr>
                <w:rFonts w:hint="eastAsia" w:ascii="宋体" w:hAnsi="宋体"/>
                <w:color w:val="auto"/>
                <w:sz w:val="24"/>
                <w:szCs w:val="24"/>
              </w:rPr>
              <w:t>数据库，内容</w:t>
            </w:r>
            <w:r>
              <w:rPr>
                <w:rFonts w:hint="eastAsia" w:ascii="宋体" w:hAnsi="宋体"/>
                <w:color w:val="auto"/>
                <w:sz w:val="24"/>
                <w:szCs w:val="24"/>
                <w:lang w:val="en-US" w:eastAsia="zh-CN"/>
              </w:rPr>
              <w:t>除医学全覆盖外，还应涵盖理工农文史哲经等其他学科；中文类图书不少于470万种元数据，全文不</w:t>
            </w:r>
            <w:bookmarkStart w:id="0" w:name="_GoBack"/>
            <w:bookmarkEnd w:id="0"/>
            <w:r>
              <w:rPr>
                <w:rFonts w:hint="eastAsia" w:ascii="宋体" w:hAnsi="宋体"/>
                <w:color w:val="auto"/>
                <w:sz w:val="24"/>
                <w:szCs w:val="24"/>
                <w:lang w:val="en-US" w:eastAsia="zh-CN"/>
              </w:rPr>
              <w:t>少于100万册；中文类医学图书不少于32万种元数据，全文不少于8万册；内、外、妇、儿全文阅读图书不少于3万种；视频不少于2.3万集；医学类视频不少于7千集；外文期刊不少于3万种；外文学位论文不少于84万篇；精品课程不少于3万门；考试资料不少于56万套；文档不少于3600万篇。</w:t>
            </w:r>
            <w:r>
              <w:rPr>
                <w:rFonts w:hint="eastAsia" w:ascii="宋体" w:hAnsi="宋体"/>
                <w:color w:val="auto"/>
                <w:sz w:val="24"/>
                <w:szCs w:val="24"/>
                <w:lang w:eastAsia="zh-CN"/>
              </w:rPr>
              <w:t>同时提供</w:t>
            </w:r>
            <w:r>
              <w:rPr>
                <w:rFonts w:hint="eastAsia" w:ascii="宋体" w:hAnsi="宋体"/>
                <w:color w:val="auto"/>
                <w:sz w:val="24"/>
                <w:szCs w:val="24"/>
                <w:lang w:val="en-US" w:eastAsia="zh-CN"/>
              </w:rPr>
              <w:t>APP使用。</w:t>
            </w:r>
          </w:p>
          <w:p>
            <w:pPr>
              <w:spacing w:line="360" w:lineRule="auto"/>
              <w:rPr>
                <w:rFonts w:hint="eastAsia" w:ascii="宋体" w:hAnsi="宋体" w:eastAsia="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、中文医学期刊内容要求：是中国公开出版发行的医学及医学相关期刊（含英文版）</w:t>
            </w:r>
            <w:r>
              <w:rPr>
                <w:rFonts w:hint="eastAsia" w:ascii="宋体" w:hAnsi="宋体"/>
                <w:color w:val="auto"/>
                <w:sz w:val="24"/>
                <w:szCs w:val="24"/>
                <w:lang w:eastAsia="zh-CN"/>
              </w:rPr>
              <w:t>。同时提供</w:t>
            </w:r>
            <w:r>
              <w:rPr>
                <w:rFonts w:hint="eastAsia" w:ascii="宋体" w:hAnsi="宋体"/>
                <w:color w:val="auto"/>
                <w:sz w:val="24"/>
                <w:szCs w:val="24"/>
                <w:lang w:val="en-US" w:eastAsia="zh-CN"/>
              </w:rPr>
              <w:t>APP使用。</w:t>
            </w:r>
          </w:p>
          <w:p>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w:t>
            </w:r>
            <w:r>
              <w:rPr>
                <w:rFonts w:hint="eastAsia" w:ascii="宋体" w:hAnsi="宋体"/>
                <w:color w:val="auto"/>
                <w:sz w:val="24"/>
                <w:szCs w:val="24"/>
              </w:rPr>
              <w:t>、无时间空间限制，能上互联网的地方就能使用；无使用人数和</w:t>
            </w:r>
            <w:r>
              <w:rPr>
                <w:rFonts w:hint="eastAsia" w:ascii="宋体" w:hAnsi="宋体"/>
                <w:color w:val="auto"/>
                <w:sz w:val="24"/>
                <w:szCs w:val="24"/>
                <w:lang w:eastAsia="zh-CN"/>
              </w:rPr>
              <w:t>下载</w:t>
            </w:r>
            <w:r>
              <w:rPr>
                <w:rFonts w:hint="eastAsia" w:ascii="宋体" w:hAnsi="宋体"/>
                <w:color w:val="auto"/>
                <w:sz w:val="24"/>
                <w:szCs w:val="24"/>
              </w:rPr>
              <w:t>篇数的限制，</w:t>
            </w:r>
            <w:r>
              <w:rPr>
                <w:rFonts w:hint="eastAsia" w:ascii="宋体" w:hAnsi="宋体"/>
                <w:color w:val="auto"/>
                <w:sz w:val="24"/>
                <w:szCs w:val="24"/>
                <w:lang w:val="en-US" w:eastAsia="zh-CN"/>
              </w:rPr>
              <w:t>无</w:t>
            </w:r>
            <w:r>
              <w:rPr>
                <w:rFonts w:hint="eastAsia" w:ascii="宋体" w:hAnsi="宋体"/>
                <w:color w:val="auto"/>
                <w:sz w:val="24"/>
                <w:szCs w:val="24"/>
              </w:rPr>
              <w:t>并发数限制。</w:t>
            </w:r>
          </w:p>
          <w:p>
            <w:pPr>
              <w:spacing w:line="360" w:lineRule="auto"/>
              <w:rPr>
                <w:rFonts w:ascii="宋体" w:hAnsi="宋体"/>
                <w:color w:val="auto"/>
                <w:sz w:val="24"/>
                <w:szCs w:val="24"/>
              </w:rPr>
            </w:pPr>
            <w:r>
              <w:rPr>
                <w:rFonts w:hint="eastAsia" w:ascii="宋体" w:hAnsi="宋体" w:eastAsia="宋体" w:cs="宋体"/>
                <w:b/>
                <w:bCs/>
                <w:color w:val="000000"/>
                <w:sz w:val="21"/>
                <w:szCs w:val="21"/>
                <w:highlight w:val="none"/>
              </w:rPr>
              <w:t>★</w:t>
            </w:r>
            <w:r>
              <w:rPr>
                <w:rFonts w:hint="eastAsia" w:ascii="宋体" w:hAnsi="宋体"/>
                <w:color w:val="auto"/>
                <w:sz w:val="24"/>
                <w:szCs w:val="24"/>
                <w:lang w:val="en-US" w:eastAsia="zh-CN"/>
              </w:rPr>
              <w:t>5</w:t>
            </w:r>
            <w:r>
              <w:rPr>
                <w:rFonts w:hint="eastAsia" w:ascii="宋体" w:hAnsi="宋体"/>
                <w:color w:val="auto"/>
                <w:sz w:val="24"/>
                <w:szCs w:val="24"/>
              </w:rPr>
              <w:t>、提供对以上产品的一站式检索功能</w:t>
            </w:r>
            <w:r>
              <w:rPr>
                <w:rFonts w:hint="eastAsia" w:ascii="宋体" w:hAnsi="宋体"/>
                <w:color w:val="auto"/>
                <w:sz w:val="24"/>
                <w:szCs w:val="24"/>
                <w:lang w:eastAsia="zh-CN"/>
              </w:rPr>
              <w:t>，</w:t>
            </w:r>
            <w:r>
              <w:rPr>
                <w:rFonts w:hint="eastAsia" w:ascii="宋体" w:hAnsi="宋体"/>
                <w:color w:val="auto"/>
                <w:sz w:val="24"/>
                <w:szCs w:val="24"/>
                <w:lang w:val="en-US" w:eastAsia="zh-CN"/>
              </w:rPr>
              <w:t>检索某一类型的资源时能同时展示该检索词在其他类型资源的相关检索结果</w:t>
            </w:r>
            <w:r>
              <w:rPr>
                <w:rFonts w:hint="eastAsia" w:ascii="宋体" w:hAnsi="宋体"/>
                <w:color w:val="auto"/>
                <w:sz w:val="24"/>
                <w:szCs w:val="24"/>
              </w:rPr>
              <w:t>，检索简单易于操作。另有针对专业人员的二次检索、高级检索、专业检索及排序功能。</w:t>
            </w:r>
          </w:p>
          <w:p>
            <w:pPr>
              <w:spacing w:line="360" w:lineRule="auto"/>
              <w:rPr>
                <w:rFonts w:hint="default" w:ascii="宋体" w:hAnsi="宋体" w:eastAsia="宋体"/>
                <w:color w:val="auto"/>
                <w:sz w:val="24"/>
                <w:szCs w:val="24"/>
                <w:lang w:val="en-US" w:eastAsia="zh-CN"/>
              </w:rPr>
            </w:pPr>
            <w:r>
              <w:rPr>
                <w:rFonts w:hint="eastAsia" w:ascii="宋体" w:hAnsi="宋体" w:eastAsia="宋体" w:cs="宋体"/>
                <w:b/>
                <w:bCs/>
                <w:color w:val="000000"/>
                <w:sz w:val="21"/>
                <w:szCs w:val="21"/>
                <w:highlight w:val="none"/>
              </w:rPr>
              <w:t>★</w:t>
            </w:r>
            <w:r>
              <w:rPr>
                <w:rFonts w:hint="eastAsia" w:ascii="宋体" w:hAnsi="宋体"/>
                <w:color w:val="auto"/>
                <w:sz w:val="24"/>
                <w:szCs w:val="24"/>
                <w:lang w:val="en-US" w:eastAsia="zh-CN"/>
              </w:rPr>
              <w:t>6、</w:t>
            </w:r>
            <w:r>
              <w:rPr>
                <w:rFonts w:hint="eastAsia" w:ascii="宋体" w:hAnsi="宋体"/>
                <w:color w:val="auto"/>
                <w:sz w:val="24"/>
                <w:szCs w:val="24"/>
              </w:rPr>
              <w:t xml:space="preserve"> </w:t>
            </w:r>
            <w:r>
              <w:rPr>
                <w:rFonts w:hint="eastAsia" w:ascii="宋体" w:hAnsi="宋体" w:eastAsia="宋体" w:cs="宋体"/>
                <w:b w:val="0"/>
                <w:color w:val="auto"/>
                <w:kern w:val="2"/>
                <w:sz w:val="24"/>
                <w:szCs w:val="24"/>
                <w:lang w:val="en-US" w:eastAsia="zh-CN" w:bidi="ar-SA"/>
              </w:rPr>
              <w:t>外文期刊数据库与中文期刊数据库必须为统一的</w:t>
            </w:r>
            <w:r>
              <w:rPr>
                <w:rFonts w:hint="eastAsia" w:ascii="宋体" w:hAnsi="宋体" w:cs="宋体"/>
                <w:b w:val="0"/>
                <w:color w:val="auto"/>
                <w:kern w:val="2"/>
                <w:sz w:val="24"/>
                <w:szCs w:val="24"/>
                <w:lang w:val="en-US" w:eastAsia="zh-CN" w:bidi="ar-SA"/>
              </w:rPr>
              <w:t>检索</w:t>
            </w:r>
            <w:r>
              <w:rPr>
                <w:rFonts w:hint="eastAsia" w:ascii="宋体" w:hAnsi="宋体" w:eastAsia="宋体" w:cs="宋体"/>
                <w:b w:val="0"/>
                <w:color w:val="auto"/>
                <w:kern w:val="2"/>
                <w:sz w:val="24"/>
                <w:szCs w:val="24"/>
                <w:lang w:val="en-US" w:eastAsia="zh-CN" w:bidi="ar-SA"/>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ind w:left="480"/>
              <w:jc w:val="left"/>
              <w:rPr>
                <w:rFonts w:ascii="宋体" w:hAnsi="宋体"/>
                <w:color w:val="auto"/>
                <w:sz w:val="24"/>
                <w:szCs w:val="24"/>
              </w:rPr>
            </w:pPr>
            <w:r>
              <w:rPr>
                <w:rFonts w:hint="eastAsia" w:ascii="宋体" w:hAnsi="宋体"/>
                <w:color w:val="auto"/>
                <w:sz w:val="24"/>
                <w:szCs w:val="24"/>
              </w:rPr>
              <w:t>产品形态</w:t>
            </w:r>
          </w:p>
        </w:tc>
        <w:tc>
          <w:tcPr>
            <w:tcW w:w="7989" w:type="dxa"/>
            <w:vAlign w:val="center"/>
          </w:tcPr>
          <w:p>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rPr>
              <w:t>1、提供多种形式文献服务，包括</w:t>
            </w:r>
            <w:r>
              <w:rPr>
                <w:rFonts w:hint="eastAsia" w:ascii="宋体" w:hAnsi="宋体"/>
                <w:color w:val="auto"/>
                <w:sz w:val="24"/>
                <w:szCs w:val="24"/>
                <w:lang w:val="en-US" w:eastAsia="zh-CN"/>
              </w:rPr>
              <w:t>网页版</w:t>
            </w:r>
            <w:r>
              <w:rPr>
                <w:rFonts w:hint="eastAsia" w:ascii="宋体" w:hAnsi="宋体"/>
                <w:color w:val="auto"/>
                <w:sz w:val="24"/>
                <w:szCs w:val="24"/>
              </w:rPr>
              <w:t>、手机</w:t>
            </w:r>
            <w:r>
              <w:rPr>
                <w:rFonts w:hint="eastAsia" w:ascii="宋体" w:hAnsi="宋体"/>
                <w:color w:val="auto"/>
                <w:sz w:val="24"/>
                <w:szCs w:val="24"/>
                <w:lang w:val="en-US" w:eastAsia="zh-CN"/>
              </w:rPr>
              <w:t>APP（提供ios、安卓版本）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ind w:left="480"/>
              <w:jc w:val="left"/>
              <w:rPr>
                <w:rFonts w:ascii="宋体" w:hAnsi="宋体"/>
                <w:color w:val="auto"/>
                <w:sz w:val="24"/>
                <w:szCs w:val="24"/>
              </w:rPr>
            </w:pPr>
            <w:r>
              <w:rPr>
                <w:rFonts w:hint="eastAsia" w:ascii="宋体" w:hAnsi="宋体"/>
                <w:color w:val="auto"/>
                <w:sz w:val="24"/>
                <w:szCs w:val="24"/>
              </w:rPr>
              <w:t>系统功能</w:t>
            </w:r>
          </w:p>
        </w:tc>
        <w:tc>
          <w:tcPr>
            <w:tcW w:w="7989" w:type="dxa"/>
          </w:tcPr>
          <w:p>
            <w:pPr>
              <w:numPr>
                <w:ilvl w:val="0"/>
                <w:numId w:val="0"/>
              </w:numPr>
              <w:spacing w:line="360" w:lineRule="auto"/>
              <w:ind w:firstLine="211" w:firstLineChars="100"/>
              <w:rPr>
                <w:rFonts w:hint="eastAsia" w:ascii="宋体" w:hAnsi="宋体"/>
                <w:color w:val="auto"/>
                <w:sz w:val="24"/>
                <w:szCs w:val="24"/>
                <w:lang w:val="en-US" w:eastAsia="zh-CN"/>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w:t>
            </w:r>
            <w:r>
              <w:rPr>
                <w:rFonts w:hint="eastAsia" w:ascii="宋体" w:hAnsi="宋体"/>
                <w:color w:val="auto"/>
                <w:sz w:val="24"/>
                <w:szCs w:val="24"/>
                <w:lang w:val="en-US" w:eastAsia="zh-CN"/>
              </w:rPr>
              <w:t>APP版必须含有图书、期刊、报纸等模块，且相应模块的资源不仅限于医学类，应包括理工农医文史哲经八大类的文献资源，能直接在线阅读或发到邮箱下载。</w:t>
            </w:r>
          </w:p>
          <w:p>
            <w:pPr>
              <w:numPr>
                <w:ilvl w:val="0"/>
                <w:numId w:val="0"/>
              </w:numPr>
              <w:spacing w:line="360" w:lineRule="auto"/>
              <w:ind w:firstLine="211" w:firstLineChars="100"/>
              <w:jc w:val="both"/>
              <w:rPr>
                <w:rFonts w:hint="default" w:ascii="宋体" w:hAnsi="宋体"/>
                <w:color w:val="auto"/>
                <w:sz w:val="24"/>
                <w:szCs w:val="24"/>
                <w:lang w:val="en-US" w:eastAsia="zh-CN"/>
              </w:rPr>
            </w:pPr>
            <w:r>
              <w:rPr>
                <w:rFonts w:hint="eastAsia" w:ascii="宋体" w:hAnsi="宋体" w:eastAsia="宋体" w:cs="宋体"/>
                <w:b/>
                <w:bCs/>
                <w:color w:val="000000"/>
                <w:sz w:val="21"/>
                <w:szCs w:val="21"/>
                <w:highlight w:val="none"/>
              </w:rPr>
              <w:t>★</w:t>
            </w:r>
            <w:r>
              <w:rPr>
                <w:rFonts w:hint="eastAsia" w:ascii="宋体" w:hAnsi="宋体"/>
                <w:color w:val="auto"/>
                <w:sz w:val="24"/>
                <w:szCs w:val="24"/>
                <w:lang w:val="en-US" w:eastAsia="zh-CN"/>
              </w:rPr>
              <w:t>2、APP版必须提供考试平台、即时通讯、考试系统(考试系统题量不少于200万道医学类试题，需提供人脸防作弊、防切屏及分屏、一键组卷、主观题自动判分、导出学生成绩)等功能。必须提供</w:t>
            </w:r>
            <w:r>
              <w:rPr>
                <w:rFonts w:hint="default" w:ascii="宋体" w:hAnsi="宋体"/>
                <w:color w:val="auto"/>
                <w:sz w:val="24"/>
                <w:szCs w:val="24"/>
                <w:lang w:val="en-US" w:eastAsia="zh-CN"/>
              </w:rPr>
              <w:t>Ai</w:t>
            </w:r>
            <w:r>
              <w:rPr>
                <w:rFonts w:hint="eastAsia" w:ascii="宋体" w:hAnsi="宋体"/>
                <w:color w:val="auto"/>
                <w:sz w:val="24"/>
                <w:szCs w:val="24"/>
                <w:lang w:val="en-US" w:eastAsia="zh-CN"/>
              </w:rPr>
              <w:t>出题功能。</w:t>
            </w:r>
          </w:p>
          <w:p>
            <w:pPr>
              <w:spacing w:line="360" w:lineRule="auto"/>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、医学期刊须提供</w:t>
            </w:r>
            <w:r>
              <w:rPr>
                <w:rFonts w:hint="eastAsia" w:ascii="宋体" w:hAnsi="宋体"/>
                <w:color w:val="auto"/>
                <w:sz w:val="24"/>
                <w:szCs w:val="24"/>
                <w:lang w:val="en-US" w:eastAsia="zh-CN"/>
              </w:rPr>
              <w:t>标题、作者、关键词、精确匹配、模糊匹配等检索方式。</w:t>
            </w:r>
          </w:p>
          <w:p>
            <w:pPr>
              <w:spacing w:line="360" w:lineRule="auto"/>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、检索结果提供</w:t>
            </w:r>
            <w:r>
              <w:rPr>
                <w:rFonts w:hint="eastAsia" w:ascii="宋体" w:hAnsi="宋体"/>
                <w:color w:val="auto"/>
                <w:sz w:val="24"/>
                <w:szCs w:val="24"/>
                <w:lang w:eastAsia="zh-CN"/>
              </w:rPr>
              <w:t>相关度、出版</w:t>
            </w:r>
            <w:r>
              <w:rPr>
                <w:rFonts w:hint="eastAsia" w:ascii="宋体" w:hAnsi="宋体"/>
                <w:color w:val="auto"/>
                <w:sz w:val="24"/>
                <w:szCs w:val="24"/>
              </w:rPr>
              <w:t>时间、</w:t>
            </w:r>
            <w:r>
              <w:rPr>
                <w:rFonts w:hint="eastAsia" w:ascii="宋体" w:hAnsi="宋体"/>
                <w:color w:val="auto"/>
                <w:sz w:val="24"/>
                <w:szCs w:val="24"/>
                <w:lang w:val="en-US" w:eastAsia="zh-CN"/>
              </w:rPr>
              <w:t>学术价值</w:t>
            </w:r>
            <w:r>
              <w:rPr>
                <w:rFonts w:hint="eastAsia" w:ascii="宋体" w:hAnsi="宋体"/>
                <w:color w:val="auto"/>
                <w:sz w:val="24"/>
                <w:szCs w:val="24"/>
              </w:rPr>
              <w:t>等不少于3种排序方式。</w:t>
            </w:r>
          </w:p>
          <w:p>
            <w:pPr>
              <w:spacing w:line="360" w:lineRule="auto"/>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、可实现对用户的访问和使用情况进行详细的记录，并进行统计分析。可按时间、用户等方式进行统计分析。</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rPr>
      </w:pPr>
      <w:r>
        <w:rPr>
          <w:rFonts w:hint="eastAsia" w:cs="宋体"/>
          <w:b/>
          <w:color w:val="000000"/>
          <w:sz w:val="21"/>
          <w:szCs w:val="21"/>
          <w:highlight w:val="none"/>
          <w:lang w:eastAsia="zh-CN"/>
        </w:rPr>
        <w:t>注</w:t>
      </w:r>
      <w:r>
        <w:rPr>
          <w:rFonts w:hint="eastAsia" w:ascii="宋体" w:hAnsi="宋体" w:eastAsia="宋体" w:cs="宋体"/>
          <w:b/>
          <w:color w:val="000000"/>
          <w:sz w:val="21"/>
          <w:szCs w:val="21"/>
          <w:highlight w:val="none"/>
        </w:rPr>
        <w:t>：</w:t>
      </w:r>
      <w:r>
        <w:rPr>
          <w:rFonts w:hint="eastAsia" w:ascii="宋体" w:hAnsi="宋体" w:eastAsia="宋体" w:cs="宋体"/>
          <w:b/>
          <w:bCs/>
          <w:sz w:val="21"/>
          <w:szCs w:val="21"/>
          <w:lang w:eastAsia="zh-CN"/>
        </w:rPr>
        <w:t>本项目</w:t>
      </w:r>
      <w:r>
        <w:rPr>
          <w:rFonts w:hint="eastAsia" w:ascii="宋体" w:hAnsi="宋体" w:eastAsia="宋体" w:cs="宋体"/>
          <w:b/>
          <w:bCs/>
          <w:sz w:val="21"/>
          <w:szCs w:val="21"/>
        </w:rPr>
        <w:t>凡标注</w:t>
      </w:r>
      <w:r>
        <w:rPr>
          <w:rFonts w:hint="eastAsia" w:ascii="宋体" w:hAnsi="宋体" w:eastAsia="宋体" w:cs="宋体"/>
          <w:b/>
          <w:bCs/>
          <w:color w:val="000000"/>
          <w:sz w:val="21"/>
          <w:szCs w:val="21"/>
          <w:highlight w:val="none"/>
        </w:rPr>
        <w:t>★号</w:t>
      </w:r>
      <w:r>
        <w:rPr>
          <w:rFonts w:hint="eastAsia" w:ascii="宋体" w:hAnsi="宋体" w:eastAsia="宋体" w:cs="宋体"/>
          <w:b/>
          <w:bCs/>
          <w:sz w:val="21"/>
          <w:szCs w:val="21"/>
        </w:rPr>
        <w:t>的条款为实质性条款或要求</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sz w:val="21"/>
          <w:szCs w:val="21"/>
        </w:rPr>
        <w:t>必须满足或优于</w:t>
      </w:r>
      <w:r>
        <w:rPr>
          <w:rFonts w:hint="eastAsia" w:ascii="宋体" w:hAnsi="宋体" w:eastAsia="宋体" w:cs="宋体"/>
          <w:b/>
          <w:bCs/>
          <w:sz w:val="21"/>
          <w:szCs w:val="21"/>
          <w:lang w:eastAsia="zh-CN"/>
        </w:rPr>
        <w:t>，否则响应无效。</w:t>
      </w:r>
    </w:p>
    <w:p>
      <w:pPr>
        <w:pStyle w:val="7"/>
        <w:rPr>
          <w:rFonts w:hint="eastAsia" w:asciiTheme="minorEastAsia" w:hAnsiTheme="minorEastAsia" w:eastAsiaTheme="minorEastAsia" w:cstheme="minorEastAsia"/>
          <w:color w:val="auto"/>
          <w:spacing w:val="2"/>
          <w:sz w:val="24"/>
          <w:szCs w:val="24"/>
          <w:highlight w:val="none"/>
        </w:rPr>
      </w:pPr>
    </w:p>
    <w:p>
      <w:pPr>
        <w:pStyle w:val="7"/>
        <w:rPr>
          <w:rFonts w:hint="eastAsia" w:asciiTheme="minorEastAsia" w:hAnsiTheme="minorEastAsia" w:eastAsiaTheme="minorEastAsia" w:cstheme="minorEastAsia"/>
          <w:color w:val="auto"/>
          <w:spacing w:val="2"/>
          <w:sz w:val="24"/>
          <w:szCs w:val="24"/>
          <w:highlight w:val="none"/>
        </w:rPr>
      </w:pPr>
    </w:p>
    <w:p>
      <w:pPr>
        <w:pStyle w:val="7"/>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4"/>
          <w:szCs w:val="24"/>
          <w:highlight w:val="none"/>
        </w:rPr>
        <w:t>三、</w:t>
      </w:r>
      <w:r>
        <w:rPr>
          <w:rFonts w:hint="eastAsia" w:asciiTheme="minorEastAsia" w:hAnsiTheme="minorEastAsia" w:eastAsiaTheme="minorEastAsia" w:cstheme="minorEastAsia"/>
          <w:b/>
          <w:bCs/>
          <w:color w:val="auto"/>
          <w:spacing w:val="2"/>
          <w:sz w:val="24"/>
          <w:szCs w:val="24"/>
          <w:highlight w:val="none"/>
        </w:rPr>
        <w:t>商务要求</w:t>
      </w:r>
    </w:p>
    <w:tbl>
      <w:tblPr>
        <w:tblStyle w:val="13"/>
        <w:tblpPr w:leftFromText="180" w:rightFromText="180" w:vertAnchor="text" w:horzAnchor="page" w:tblpX="1172"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一、付款方式：合同签订并交货验收交付后</w:t>
            </w:r>
            <w:r>
              <w:rPr>
                <w:rFonts w:hint="eastAsia" w:asciiTheme="minorEastAsia" w:hAnsiTheme="minorEastAsia" w:eastAsiaTheme="minorEastAsia" w:cstheme="minorEastAsia"/>
                <w:color w:val="auto"/>
                <w:sz w:val="22"/>
                <w:szCs w:val="22"/>
                <w:highlight w:val="none"/>
                <w:lang w:val="en-US" w:eastAsia="zh-CN"/>
              </w:rPr>
              <w:t>60天</w:t>
            </w:r>
            <w:r>
              <w:rPr>
                <w:rFonts w:hint="eastAsia" w:asciiTheme="minorEastAsia" w:hAnsiTheme="minorEastAsia" w:eastAsiaTheme="minorEastAsia" w:cstheme="minorEastAsia"/>
                <w:color w:val="auto"/>
                <w:sz w:val="22"/>
                <w:szCs w:val="22"/>
                <w:highlight w:val="none"/>
                <w:lang w:eastAsia="zh-CN"/>
              </w:rPr>
              <w:t>内付款。</w:t>
            </w:r>
          </w:p>
          <w:p>
            <w:pPr>
              <w:spacing w:line="360" w:lineRule="auto"/>
              <w:rPr>
                <w:rFonts w:hint="default" w:eastAsiaTheme="minorEastAsia"/>
                <w:highlight w:val="none"/>
                <w:lang w:val="en-US" w:eastAsia="zh-CN"/>
              </w:rPr>
            </w:pPr>
            <w:r>
              <w:rPr>
                <w:rFonts w:hint="eastAsia" w:asciiTheme="minorEastAsia" w:hAnsiTheme="minorEastAsia" w:eastAsiaTheme="minorEastAsia" w:cstheme="minorEastAsia"/>
                <w:color w:val="auto"/>
                <w:sz w:val="22"/>
                <w:szCs w:val="22"/>
                <w:highlight w:val="none"/>
              </w:rPr>
              <w:t>二、</w:t>
            </w:r>
            <w:r>
              <w:rPr>
                <w:rFonts w:hint="eastAsia" w:asciiTheme="minorEastAsia" w:hAnsiTheme="minorEastAsia" w:eastAsiaTheme="minorEastAsia" w:cstheme="minorEastAsia"/>
                <w:color w:val="auto"/>
                <w:sz w:val="22"/>
                <w:szCs w:val="22"/>
                <w:highlight w:val="none"/>
                <w:lang w:eastAsia="zh-CN"/>
              </w:rPr>
              <w:t>交货</w:t>
            </w:r>
            <w:r>
              <w:rPr>
                <w:rFonts w:hint="eastAsia" w:asciiTheme="minorEastAsia" w:hAnsiTheme="minorEastAsia" w:eastAsiaTheme="minorEastAsia" w:cstheme="minorEastAsia"/>
                <w:color w:val="auto"/>
                <w:sz w:val="22"/>
                <w:szCs w:val="22"/>
                <w:highlight w:val="none"/>
              </w:rPr>
              <w:t>期限：</w:t>
            </w:r>
            <w:r>
              <w:rPr>
                <w:rFonts w:hint="eastAsia" w:asciiTheme="minorEastAsia" w:hAnsiTheme="minorEastAsia" w:eastAsiaTheme="minorEastAsia" w:cstheme="minorEastAsia"/>
                <w:color w:val="auto"/>
                <w:sz w:val="22"/>
                <w:szCs w:val="22"/>
                <w:highlight w:val="none"/>
                <w:lang w:eastAsia="zh-CN"/>
              </w:rPr>
              <w:t>合同签订之日起</w:t>
            </w:r>
            <w:r>
              <w:rPr>
                <w:rFonts w:hint="eastAsia" w:asciiTheme="minorEastAsia" w:hAnsiTheme="minorEastAsia" w:eastAsiaTheme="minorEastAsia" w:cstheme="minorEastAsia"/>
                <w:color w:val="auto"/>
                <w:sz w:val="22"/>
                <w:szCs w:val="22"/>
                <w:highlight w:val="none"/>
                <w:lang w:val="en-US" w:eastAsia="zh-CN"/>
              </w:rPr>
              <w:t>7日内。</w:t>
            </w:r>
          </w:p>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三、</w:t>
            </w:r>
            <w:r>
              <w:rPr>
                <w:rFonts w:hint="eastAsia" w:asciiTheme="minorEastAsia" w:hAnsiTheme="minorEastAsia" w:eastAsiaTheme="minorEastAsia" w:cstheme="minorEastAsia"/>
                <w:color w:val="auto"/>
                <w:sz w:val="22"/>
                <w:szCs w:val="22"/>
                <w:highlight w:val="none"/>
                <w:lang w:eastAsia="zh-CN"/>
              </w:rPr>
              <w:t>交货</w:t>
            </w:r>
            <w:r>
              <w:rPr>
                <w:rFonts w:hint="eastAsia" w:asciiTheme="minorEastAsia" w:hAnsiTheme="minorEastAsia" w:eastAsiaTheme="minorEastAsia" w:cstheme="minorEastAsia"/>
                <w:color w:val="auto"/>
                <w:sz w:val="22"/>
                <w:szCs w:val="22"/>
                <w:highlight w:val="none"/>
              </w:rPr>
              <w:t>地点：</w:t>
            </w:r>
            <w:r>
              <w:rPr>
                <w:rFonts w:hint="eastAsia" w:asciiTheme="minorEastAsia" w:hAnsiTheme="minorEastAsia" w:eastAsiaTheme="minorEastAsia" w:cstheme="minorEastAsia"/>
                <w:color w:val="auto"/>
                <w:sz w:val="22"/>
                <w:szCs w:val="22"/>
                <w:highlight w:val="none"/>
                <w:lang w:eastAsia="zh-CN"/>
              </w:rPr>
              <w:t>北海市妇幼保健院内指定地点。</w:t>
            </w:r>
          </w:p>
          <w:p>
            <w:pPr>
              <w:pStyle w:val="7"/>
              <w:rPr>
                <w:rFonts w:hint="eastAsia"/>
              </w:rPr>
            </w:pPr>
            <w:r>
              <w:rPr>
                <w:rFonts w:hint="eastAsia" w:asciiTheme="minorEastAsia" w:hAnsiTheme="minorEastAsia" w:eastAsiaTheme="minorEastAsia" w:cstheme="minorEastAsia"/>
                <w:color w:val="auto"/>
                <w:sz w:val="22"/>
                <w:szCs w:val="22"/>
                <w:highlight w:val="none"/>
                <w:lang w:eastAsia="zh-CN"/>
              </w:rPr>
              <w:t>四、报价要求：供应商的报价应包括为完成本项目所发生的一切费用和税费，采购人将不再支付报价以外的任何费用</w:t>
            </w:r>
          </w:p>
          <w:p>
            <w:pPr>
              <w:pStyle w:val="7"/>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7"/>
        <w:ind w:left="683"/>
        <w:rPr>
          <w:rFonts w:hint="eastAsia" w:eastAsia="宋体"/>
          <w:color w:val="auto"/>
          <w:lang w:eastAsia="zh-CN"/>
        </w:rPr>
      </w:pPr>
      <w:r>
        <w:rPr>
          <w:color w:val="auto"/>
        </w:rPr>
        <w:t>供应商编制文件须知</w:t>
      </w:r>
      <w:r>
        <w:rPr>
          <w:rFonts w:hint="eastAsia"/>
          <w:color w:val="auto"/>
          <w:lang w:eastAsia="zh-CN"/>
        </w:rPr>
        <w:t>：</w:t>
      </w:r>
    </w:p>
    <w:p>
      <w:pPr>
        <w:pStyle w:val="7"/>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7"/>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内比价</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院内比价</w:t>
      </w:r>
      <w:r>
        <w:rPr>
          <w:color w:val="auto"/>
          <w:highlight w:val="none"/>
        </w:rPr>
        <w:t>文件未提供格式的内容，可由供应商自行编写。</w:t>
      </w:r>
    </w:p>
    <w:p>
      <w:pPr>
        <w:pStyle w:val="7"/>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560" w:bottom="969" w:left="1160" w:header="879" w:footer="892" w:gutter="0"/>
          <w:cols w:space="720" w:num="1"/>
        </w:sectPr>
      </w:pPr>
    </w:p>
    <w:p>
      <w:pPr>
        <w:pStyle w:val="7"/>
        <w:spacing w:before="7"/>
        <w:rPr>
          <w:color w:val="auto"/>
          <w:sz w:val="19"/>
        </w:rPr>
      </w:pPr>
    </w:p>
    <w:p>
      <w:pPr>
        <w:pStyle w:val="7"/>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7"/>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6"/>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6"/>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6"/>
        </w:numPr>
        <w:tabs>
          <w:tab w:val="left" w:pos="1053"/>
        </w:tabs>
        <w:spacing w:before="72" w:after="0" w:line="240" w:lineRule="auto"/>
        <w:ind w:left="1052" w:right="0" w:hanging="512"/>
        <w:jc w:val="left"/>
        <w:rPr>
          <w:color w:val="auto"/>
          <w:sz w:val="24"/>
        </w:rPr>
      </w:pPr>
      <w:r>
        <w:rPr>
          <w:color w:val="auto"/>
          <w:sz w:val="24"/>
        </w:rPr>
        <w:t>供应商资格声明书</w:t>
      </w:r>
    </w:p>
    <w:p>
      <w:pPr>
        <w:pStyle w:val="7"/>
        <w:spacing w:before="5"/>
        <w:jc w:val="center"/>
        <w:rPr>
          <w:b/>
          <w:bCs/>
          <w:color w:val="auto"/>
          <w:sz w:val="36"/>
          <w:szCs w:val="36"/>
        </w:rPr>
      </w:pPr>
      <w:r>
        <w:rPr>
          <w:b/>
          <w:bCs/>
          <w:color w:val="auto"/>
          <w:sz w:val="36"/>
          <w:szCs w:val="36"/>
        </w:rPr>
        <w:t>供应商资格声明书</w:t>
      </w:r>
    </w:p>
    <w:p>
      <w:pPr>
        <w:pStyle w:val="7"/>
        <w:spacing w:before="12"/>
        <w:rPr>
          <w:color w:val="auto"/>
          <w:sz w:val="27"/>
        </w:rPr>
      </w:pPr>
    </w:p>
    <w:p>
      <w:pPr>
        <w:pStyle w:val="7"/>
        <w:spacing w:before="66"/>
        <w:ind w:left="541"/>
        <w:rPr>
          <w:color w:val="auto"/>
        </w:rPr>
      </w:pPr>
      <w:r>
        <w:rPr>
          <w:color w:val="auto"/>
        </w:rPr>
        <w:t>致：</w:t>
      </w:r>
      <w:r>
        <w:rPr>
          <w:color w:val="auto"/>
          <w:u w:val="single"/>
        </w:rPr>
        <w:t>采购人或采购代理机构</w:t>
      </w:r>
    </w:p>
    <w:p>
      <w:pPr>
        <w:pStyle w:val="7"/>
        <w:spacing w:before="161"/>
        <w:ind w:left="1021"/>
        <w:rPr>
          <w:color w:val="auto"/>
        </w:rPr>
      </w:pPr>
      <w:r>
        <w:rPr>
          <w:color w:val="auto"/>
        </w:rPr>
        <w:t>在参与本次项目</w:t>
      </w:r>
      <w:r>
        <w:rPr>
          <w:rFonts w:hint="eastAsia"/>
          <w:color w:val="auto"/>
          <w:lang w:eastAsia="zh-CN"/>
        </w:rPr>
        <w:t>比价</w:t>
      </w:r>
      <w:r>
        <w:rPr>
          <w:color w:val="auto"/>
        </w:rPr>
        <w:t>中，我单位承诺：</w:t>
      </w:r>
    </w:p>
    <w:p>
      <w:pPr>
        <w:pStyle w:val="7"/>
        <w:spacing w:before="158"/>
        <w:ind w:left="954"/>
        <w:rPr>
          <w:color w:val="auto"/>
        </w:rPr>
      </w:pPr>
      <w:r>
        <w:rPr>
          <w:color w:val="auto"/>
        </w:rPr>
        <w:t>（一）具有良好的商业信誉和健全的财务会计制度；</w:t>
      </w:r>
    </w:p>
    <w:p>
      <w:pPr>
        <w:pStyle w:val="7"/>
        <w:spacing w:before="158"/>
        <w:ind w:left="954"/>
        <w:rPr>
          <w:color w:val="auto"/>
        </w:rPr>
      </w:pPr>
      <w:r>
        <w:rPr>
          <w:color w:val="auto"/>
        </w:rPr>
        <w:t>（二）具有履行合同所必需的设备和专业技术能力；</w:t>
      </w:r>
    </w:p>
    <w:p>
      <w:pPr>
        <w:pStyle w:val="7"/>
        <w:spacing w:before="160"/>
        <w:ind w:left="954"/>
        <w:rPr>
          <w:color w:val="auto"/>
        </w:rPr>
      </w:pPr>
      <w:r>
        <w:rPr>
          <w:color w:val="auto"/>
        </w:rPr>
        <w:t>（三）有依法缴纳税收和社会保障资金的良好记录；</w:t>
      </w:r>
    </w:p>
    <w:p>
      <w:pPr>
        <w:pStyle w:val="7"/>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7"/>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7"/>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2"/>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7"/>
        <w:spacing w:before="10"/>
        <w:rPr>
          <w:color w:val="auto"/>
          <w:sz w:val="18"/>
        </w:rPr>
      </w:pPr>
    </w:p>
    <w:p>
      <w:pPr>
        <w:pStyle w:val="7"/>
        <w:ind w:left="1021"/>
        <w:rPr>
          <w:color w:val="auto"/>
        </w:rPr>
      </w:pPr>
      <w:r>
        <w:rPr>
          <w:color w:val="auto"/>
        </w:rPr>
        <w:t>上述声明真实有效，否则我方负全部责任。</w:t>
      </w:r>
    </w:p>
    <w:p>
      <w:pPr>
        <w:pStyle w:val="7"/>
        <w:rPr>
          <w:color w:val="auto"/>
          <w:sz w:val="35"/>
        </w:rPr>
      </w:pPr>
    </w:p>
    <w:p>
      <w:pPr>
        <w:pStyle w:val="7"/>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7"/>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7"/>
        <w:rPr>
          <w:color w:val="auto"/>
          <w:sz w:val="20"/>
        </w:rPr>
      </w:pPr>
    </w:p>
    <w:p>
      <w:pPr>
        <w:pStyle w:val="7"/>
        <w:spacing w:before="4"/>
        <w:rPr>
          <w:color w:val="auto"/>
          <w:sz w:val="21"/>
        </w:rPr>
      </w:pPr>
    </w:p>
    <w:p>
      <w:pPr>
        <w:pStyle w:val="3"/>
        <w:spacing w:before="49"/>
        <w:ind w:right="32"/>
        <w:rPr>
          <w:color w:val="auto"/>
        </w:rPr>
      </w:pPr>
      <w:r>
        <w:rPr>
          <w:color w:val="auto"/>
        </w:rPr>
        <w:t>响应书</w:t>
      </w:r>
    </w:p>
    <w:p>
      <w:pPr>
        <w:pStyle w:val="7"/>
        <w:spacing w:before="7"/>
        <w:rPr>
          <w:color w:val="auto"/>
          <w:sz w:val="13"/>
        </w:rPr>
      </w:pPr>
    </w:p>
    <w:p>
      <w:pPr>
        <w:pStyle w:val="7"/>
        <w:spacing w:before="66"/>
        <w:ind w:left="541"/>
        <w:rPr>
          <w:color w:val="auto"/>
        </w:rPr>
      </w:pPr>
      <w:r>
        <w:rPr>
          <w:color w:val="auto"/>
          <w:spacing w:val="-60"/>
        </w:rPr>
        <w:t>致：</w:t>
      </w:r>
      <w:r>
        <w:rPr>
          <w:color w:val="auto"/>
          <w:u w:val="single"/>
        </w:rPr>
        <w:t>（采购人或采购代理机构）</w:t>
      </w:r>
    </w:p>
    <w:p>
      <w:pPr>
        <w:pStyle w:val="7"/>
        <w:rPr>
          <w:color w:val="auto"/>
          <w:sz w:val="20"/>
        </w:rPr>
      </w:pPr>
    </w:p>
    <w:p>
      <w:pPr>
        <w:pStyle w:val="7"/>
        <w:spacing w:before="8"/>
        <w:rPr>
          <w:color w:val="auto"/>
          <w:sz w:val="18"/>
        </w:rPr>
      </w:pPr>
    </w:p>
    <w:p>
      <w:pPr>
        <w:pStyle w:val="7"/>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比价</w:t>
      </w:r>
      <w:r>
        <w:rPr>
          <w:color w:val="auto"/>
        </w:rPr>
        <w:t>。</w:t>
      </w:r>
    </w:p>
    <w:p>
      <w:pPr>
        <w:pStyle w:val="18"/>
        <w:numPr>
          <w:ilvl w:val="0"/>
          <w:numId w:val="7"/>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比价</w:t>
      </w:r>
      <w:r>
        <w:rPr>
          <w:color w:val="auto"/>
          <w:sz w:val="24"/>
        </w:rPr>
        <w:t>文件，自愿参与</w:t>
      </w:r>
      <w:r>
        <w:rPr>
          <w:rFonts w:hint="eastAsia"/>
          <w:color w:val="auto"/>
          <w:sz w:val="24"/>
          <w:lang w:eastAsia="zh-CN"/>
        </w:rPr>
        <w:t>比价</w:t>
      </w:r>
      <w:r>
        <w:rPr>
          <w:color w:val="auto"/>
          <w:sz w:val="24"/>
        </w:rPr>
        <w:t>并承诺如下：</w:t>
      </w:r>
    </w:p>
    <w:p>
      <w:pPr>
        <w:pStyle w:val="18"/>
        <w:numPr>
          <w:ilvl w:val="0"/>
          <w:numId w:val="8"/>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8"/>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比价</w:t>
      </w:r>
      <w:r>
        <w:rPr>
          <w:color w:val="auto"/>
          <w:sz w:val="24"/>
        </w:rPr>
        <w:t>文件的全部要求。</w:t>
      </w:r>
    </w:p>
    <w:p>
      <w:pPr>
        <w:pStyle w:val="18"/>
        <w:numPr>
          <w:ilvl w:val="0"/>
          <w:numId w:val="8"/>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8"/>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18"/>
        <w:numPr>
          <w:ilvl w:val="0"/>
          <w:numId w:val="7"/>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7"/>
        <w:spacing w:before="158"/>
        <w:ind w:left="1021"/>
        <w:rPr>
          <w:color w:val="auto"/>
        </w:rPr>
      </w:pPr>
      <w:r>
        <w:rPr>
          <w:color w:val="auto"/>
        </w:rPr>
        <w:t>与本</w:t>
      </w:r>
      <w:r>
        <w:rPr>
          <w:rFonts w:hint="eastAsia"/>
          <w:color w:val="auto"/>
          <w:lang w:eastAsia="zh-CN"/>
        </w:rPr>
        <w:t>比价</w:t>
      </w:r>
      <w:r>
        <w:rPr>
          <w:color w:val="auto"/>
        </w:rPr>
        <w:t>有关的一切正式往来信函请寄：</w:t>
      </w:r>
    </w:p>
    <w:p>
      <w:pPr>
        <w:pStyle w:val="7"/>
        <w:rPr>
          <w:color w:val="auto"/>
        </w:rPr>
      </w:pPr>
    </w:p>
    <w:p>
      <w:pPr>
        <w:pStyle w:val="7"/>
        <w:spacing w:before="1"/>
        <w:rPr>
          <w:color w:val="auto"/>
          <w:sz w:val="21"/>
        </w:rPr>
      </w:pPr>
    </w:p>
    <w:p>
      <w:pPr>
        <w:pStyle w:val="7"/>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18"/>
        </w:rPr>
      </w:pPr>
    </w:p>
    <w:p>
      <w:pPr>
        <w:pStyle w:val="7"/>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7"/>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7"/>
        <w:spacing w:before="12"/>
        <w:rPr>
          <w:color w:val="auto"/>
          <w:sz w:val="12"/>
        </w:rPr>
      </w:pPr>
    </w:p>
    <w:p>
      <w:pPr>
        <w:pStyle w:val="7"/>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7"/>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7"/>
        <w:spacing w:before="2"/>
        <w:rPr>
          <w:color w:val="auto"/>
          <w:sz w:val="33"/>
        </w:rPr>
      </w:pPr>
    </w:p>
    <w:p>
      <w:pPr>
        <w:pStyle w:val="7"/>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rPr>
          <w:color w:val="auto"/>
          <w:sz w:val="26"/>
        </w:rPr>
      </w:pPr>
    </w:p>
    <w:p>
      <w:pPr>
        <w:pStyle w:val="7"/>
        <w:spacing w:before="2"/>
        <w:rPr>
          <w:color w:val="auto"/>
          <w:sz w:val="19"/>
        </w:rPr>
      </w:pPr>
    </w:p>
    <w:p>
      <w:pPr>
        <w:pStyle w:val="7"/>
        <w:ind w:left="541"/>
        <w:rPr>
          <w:color w:val="auto"/>
        </w:rPr>
      </w:pPr>
      <w:r>
        <w:rPr>
          <w:color w:val="auto"/>
        </w:rPr>
        <w:t>附：法定代表人及委托代理人身份证明文件电子件：</w:t>
      </w:r>
    </w:p>
    <w:p>
      <w:pPr>
        <w:pStyle w:val="7"/>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7"/>
        <w:spacing w:line="281" w:lineRule="exact"/>
        <w:ind w:left="541"/>
        <w:rPr>
          <w:color w:val="auto"/>
        </w:rPr>
      </w:pPr>
      <w:r>
        <w:rPr>
          <w:color w:val="auto"/>
        </w:rPr>
        <w:t>说明：</w:t>
      </w:r>
    </w:p>
    <w:p>
      <w:pPr>
        <w:pStyle w:val="18"/>
        <w:numPr>
          <w:ilvl w:val="0"/>
          <w:numId w:val="9"/>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9"/>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9"/>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9"/>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7"/>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7"/>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spacing w:before="10"/>
        <w:rPr>
          <w:rFonts w:ascii="Times New Roman"/>
          <w:color w:val="auto"/>
          <w:sz w:val="25"/>
        </w:rPr>
      </w:pPr>
    </w:p>
    <w:p>
      <w:pPr>
        <w:pStyle w:val="7"/>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7"/>
        <w:rPr>
          <w:color w:val="auto"/>
          <w:sz w:val="26"/>
        </w:rPr>
      </w:pPr>
    </w:p>
    <w:p>
      <w:pPr>
        <w:pStyle w:val="7"/>
        <w:rPr>
          <w:color w:val="auto"/>
          <w:sz w:val="26"/>
        </w:rPr>
      </w:pPr>
    </w:p>
    <w:p>
      <w:pPr>
        <w:pStyle w:val="7"/>
        <w:spacing w:before="4"/>
        <w:rPr>
          <w:color w:val="auto"/>
          <w:sz w:val="28"/>
        </w:rPr>
      </w:pPr>
    </w:p>
    <w:p>
      <w:pPr>
        <w:pStyle w:val="7"/>
        <w:spacing w:before="1"/>
        <w:ind w:left="541"/>
        <w:rPr>
          <w:color w:val="auto"/>
        </w:rPr>
      </w:pPr>
      <w:r>
        <w:rPr>
          <w:color w:val="auto"/>
        </w:rPr>
        <w:t>附：法定代表人（单位负责人）身份证、护照等身份证明文件电子件：</w:t>
      </w:r>
    </w:p>
    <w:p>
      <w:pPr>
        <w:pStyle w:val="7"/>
        <w:rPr>
          <w:color w:val="auto"/>
          <w:sz w:val="20"/>
        </w:rPr>
      </w:pPr>
    </w:p>
    <w:p>
      <w:pPr>
        <w:pStyle w:val="7"/>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7"/>
        <w:rPr>
          <w:color w:val="auto"/>
          <w:sz w:val="20"/>
        </w:rPr>
      </w:pPr>
    </w:p>
    <w:p>
      <w:pPr>
        <w:pStyle w:val="7"/>
        <w:rPr>
          <w:color w:val="auto"/>
          <w:sz w:val="20"/>
        </w:rPr>
      </w:pPr>
    </w:p>
    <w:p>
      <w:pPr>
        <w:pStyle w:val="7"/>
        <w:spacing w:before="4"/>
        <w:rPr>
          <w:color w:val="auto"/>
          <w:sz w:val="20"/>
        </w:rPr>
      </w:pPr>
    </w:p>
    <w:p>
      <w:pPr>
        <w:pStyle w:val="7"/>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7"/>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7"/>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7"/>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7"/>
        <w:rPr>
          <w:rFonts w:ascii="Times New Roman"/>
          <w:color w:val="auto"/>
          <w:sz w:val="13"/>
        </w:rPr>
      </w:pPr>
    </w:p>
    <w:tbl>
      <w:tblPr>
        <w:tblStyle w:val="12"/>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比价</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比价</w:t>
            </w:r>
            <w:r>
              <w:rPr>
                <w:rFonts w:hint="eastAsia" w:ascii="宋体" w:hAnsi="宋体"/>
                <w:color w:val="auto"/>
                <w:sz w:val="24"/>
              </w:rPr>
              <w:t>报价包含：</w:t>
            </w:r>
          </w:p>
          <w:p>
            <w:pPr>
              <w:pStyle w:val="7"/>
              <w:rPr>
                <w:rFonts w:hint="eastAsia"/>
                <w:color w:val="auto"/>
              </w:rPr>
            </w:pPr>
            <w:r>
              <w:rPr>
                <w:rFonts w:hint="eastAsia"/>
                <w:color w:val="auto"/>
              </w:rPr>
              <w:t>（1）完成采购人指定内容的基本费用；</w:t>
            </w:r>
          </w:p>
          <w:p>
            <w:pPr>
              <w:pStyle w:val="7"/>
              <w:rPr>
                <w:rFonts w:hint="eastAsia"/>
                <w:color w:val="auto"/>
              </w:rPr>
            </w:pPr>
            <w:r>
              <w:rPr>
                <w:rFonts w:hint="eastAsia"/>
                <w:color w:val="auto"/>
              </w:rPr>
              <w:t>（2）完成项目所需的全部费用（包含但不限于</w:t>
            </w:r>
            <w:r>
              <w:rPr>
                <w:rFonts w:hint="eastAsia"/>
                <w:color w:val="auto"/>
                <w:lang w:eastAsia="zh-CN"/>
              </w:rPr>
              <w:t>平台费、</w:t>
            </w:r>
            <w:r>
              <w:rPr>
                <w:rFonts w:hint="eastAsia"/>
                <w:color w:val="auto"/>
              </w:rPr>
              <w:t>派出工作人员的交通费、住宿费、伙食补助费）；</w:t>
            </w:r>
          </w:p>
          <w:p>
            <w:pPr>
              <w:pStyle w:val="7"/>
              <w:rPr>
                <w:rFonts w:hint="eastAsia"/>
                <w:color w:val="auto"/>
              </w:rPr>
            </w:pPr>
            <w:r>
              <w:rPr>
                <w:rFonts w:hint="eastAsia"/>
                <w:color w:val="auto"/>
              </w:rPr>
              <w:t>（3）其他费用（包括但不限于运输相关仪器设备的邮寄费、知识产权、技术支持、售后服务等费用）；</w:t>
            </w:r>
          </w:p>
          <w:p>
            <w:pPr>
              <w:pStyle w:val="7"/>
              <w:rPr>
                <w:rFonts w:hint="eastAsia"/>
                <w:color w:val="auto"/>
              </w:rPr>
            </w:pPr>
            <w:r>
              <w:rPr>
                <w:rFonts w:hint="eastAsia"/>
                <w:color w:val="auto"/>
              </w:rPr>
              <w:t>（4）必要的保险费用和各项税费等一切完成本项目服务所需要的费用。</w:t>
            </w:r>
          </w:p>
        </w:tc>
      </w:tr>
    </w:tbl>
    <w:p>
      <w:pPr>
        <w:pStyle w:val="15"/>
        <w:rPr>
          <w:color w:val="auto"/>
        </w:rPr>
      </w:pPr>
    </w:p>
    <w:p>
      <w:pPr>
        <w:pStyle w:val="7"/>
        <w:spacing w:before="3"/>
        <w:rPr>
          <w:rFonts w:ascii="Times New Roman"/>
          <w:color w:val="auto"/>
          <w:sz w:val="17"/>
        </w:rPr>
      </w:pPr>
    </w:p>
    <w:p>
      <w:pPr>
        <w:pStyle w:val="8"/>
        <w:spacing w:line="500" w:lineRule="exact"/>
        <w:rPr>
          <w:rFonts w:ascii="Times New Roman" w:hAnsi="Times New Roman"/>
          <w:color w:val="auto"/>
          <w:sz w:val="24"/>
          <w:szCs w:val="24"/>
        </w:rPr>
      </w:pPr>
    </w:p>
    <w:p>
      <w:pPr>
        <w:pStyle w:val="8"/>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8"/>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7"/>
        <w:rPr>
          <w:color w:val="auto"/>
          <w:sz w:val="28"/>
        </w:rPr>
      </w:pPr>
    </w:p>
    <w:p>
      <w:pPr>
        <w:pStyle w:val="7"/>
        <w:spacing w:before="3"/>
        <w:rPr>
          <w:color w:val="auto"/>
          <w:sz w:val="37"/>
        </w:rPr>
      </w:pPr>
    </w:p>
    <w:p>
      <w:pPr>
        <w:pStyle w:val="7"/>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7"/>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7"/>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8"/>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7"/>
        <w:spacing w:before="3"/>
        <w:rPr>
          <w:color w:val="auto"/>
          <w:sz w:val="12"/>
        </w:rPr>
      </w:pPr>
    </w:p>
    <w:p>
      <w:pPr>
        <w:pStyle w:val="7"/>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8"/>
        <w:rPr>
          <w:rFonts w:ascii="Times New Roman"/>
          <w:color w:val="auto"/>
          <w:sz w:val="13"/>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院内比价</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7"/>
        <w:rPr>
          <w:rFonts w:ascii="Times New Roman"/>
          <w:color w:val="auto"/>
          <w:sz w:val="20"/>
        </w:rPr>
      </w:pPr>
    </w:p>
    <w:p>
      <w:pPr>
        <w:pStyle w:val="7"/>
        <w:rPr>
          <w:rFonts w:ascii="Times New Roman"/>
          <w:color w:val="auto"/>
          <w:sz w:val="20"/>
        </w:rPr>
      </w:pPr>
    </w:p>
    <w:p>
      <w:pPr>
        <w:pStyle w:val="7"/>
        <w:spacing w:before="3"/>
        <w:rPr>
          <w:rFonts w:ascii="Times New Roman"/>
          <w:color w:val="auto"/>
          <w:sz w:val="27"/>
        </w:rPr>
      </w:pPr>
    </w:p>
    <w:p>
      <w:pPr>
        <w:pStyle w:val="7"/>
        <w:spacing w:before="67"/>
        <w:ind w:left="401"/>
        <w:rPr>
          <w:color w:val="auto"/>
        </w:rPr>
      </w:pPr>
      <w:r>
        <w:rPr>
          <w:color w:val="auto"/>
        </w:rPr>
        <w:t>注：</w:t>
      </w:r>
    </w:p>
    <w:p>
      <w:pPr>
        <w:pStyle w:val="18"/>
        <w:numPr>
          <w:ilvl w:val="0"/>
          <w:numId w:val="10"/>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比价</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7"/>
        <w:rPr>
          <w:color w:val="auto"/>
          <w:sz w:val="28"/>
        </w:rPr>
      </w:pPr>
    </w:p>
    <w:p>
      <w:pPr>
        <w:pStyle w:val="7"/>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比价</w:t>
      </w:r>
      <w:r>
        <w:rPr>
          <w:color w:val="auto"/>
          <w:sz w:val="24"/>
        </w:rPr>
        <w:t>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w:t>
      </w:r>
      <w:r>
        <w:rPr>
          <w:rFonts w:hint="eastAsia" w:cs="宋体"/>
          <w:color w:val="auto"/>
          <w:sz w:val="24"/>
          <w:szCs w:val="24"/>
          <w:lang w:val="en-US" w:eastAsia="zh-CN"/>
        </w:rPr>
        <w:t>比价</w:t>
      </w:r>
      <w:r>
        <w:rPr>
          <w:rFonts w:hint="eastAsia" w:ascii="宋体" w:hAnsi="宋体" w:eastAsia="宋体" w:cs="宋体"/>
          <w:color w:val="auto"/>
          <w:sz w:val="24"/>
          <w:szCs w:val="24"/>
          <w:lang w:val="en-US" w:eastAsia="zh-CN"/>
        </w:rPr>
        <w:t>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3">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4">
    <w:nsid w:val="024A6F86"/>
    <w:multiLevelType w:val="singleLevel"/>
    <w:tmpl w:val="024A6F86"/>
    <w:lvl w:ilvl="0" w:tentative="0">
      <w:start w:val="1"/>
      <w:numFmt w:val="chineseCounting"/>
      <w:suff w:val="nothing"/>
      <w:lvlText w:val="%1、"/>
      <w:lvlJc w:val="left"/>
      <w:rPr>
        <w:rFonts w:hint="eastAsia"/>
      </w:rPr>
    </w:lvl>
  </w:abstractNum>
  <w:abstractNum w:abstractNumId="5">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6">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7">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8">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9">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9"/>
  </w:num>
  <w:num w:numId="3">
    <w:abstractNumId w:val="0"/>
  </w:num>
  <w:num w:numId="4">
    <w:abstractNumId w:val="8"/>
  </w:num>
  <w:num w:numId="5">
    <w:abstractNumId w:val="4"/>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756715"/>
    <w:rsid w:val="02F0126A"/>
    <w:rsid w:val="036B1920"/>
    <w:rsid w:val="038E2130"/>
    <w:rsid w:val="03C43F6D"/>
    <w:rsid w:val="03D2494A"/>
    <w:rsid w:val="03F64F74"/>
    <w:rsid w:val="04187324"/>
    <w:rsid w:val="047362AF"/>
    <w:rsid w:val="0538206F"/>
    <w:rsid w:val="05904A85"/>
    <w:rsid w:val="07F32417"/>
    <w:rsid w:val="09E923FF"/>
    <w:rsid w:val="0A9440C1"/>
    <w:rsid w:val="0B2A6903"/>
    <w:rsid w:val="0B607D66"/>
    <w:rsid w:val="0BFF42F6"/>
    <w:rsid w:val="0E706EB7"/>
    <w:rsid w:val="0F6246F4"/>
    <w:rsid w:val="0F834FD0"/>
    <w:rsid w:val="100020FB"/>
    <w:rsid w:val="12D4132A"/>
    <w:rsid w:val="13B62E1E"/>
    <w:rsid w:val="13F659D1"/>
    <w:rsid w:val="14643FA6"/>
    <w:rsid w:val="14C03B59"/>
    <w:rsid w:val="15C40CC3"/>
    <w:rsid w:val="161D02B3"/>
    <w:rsid w:val="16A9163B"/>
    <w:rsid w:val="176628D4"/>
    <w:rsid w:val="18BE3CE8"/>
    <w:rsid w:val="1B6E0BCC"/>
    <w:rsid w:val="1BC34E17"/>
    <w:rsid w:val="1C251D99"/>
    <w:rsid w:val="1DB80F0C"/>
    <w:rsid w:val="1E543D83"/>
    <w:rsid w:val="1EBD55A1"/>
    <w:rsid w:val="201A656F"/>
    <w:rsid w:val="20A51E25"/>
    <w:rsid w:val="211D570C"/>
    <w:rsid w:val="22617F6D"/>
    <w:rsid w:val="228725DE"/>
    <w:rsid w:val="247552B2"/>
    <w:rsid w:val="24DF25D0"/>
    <w:rsid w:val="256F103A"/>
    <w:rsid w:val="25BF5B48"/>
    <w:rsid w:val="25E6248E"/>
    <w:rsid w:val="2881591F"/>
    <w:rsid w:val="298C16C1"/>
    <w:rsid w:val="2A543414"/>
    <w:rsid w:val="2AFB1BBB"/>
    <w:rsid w:val="2C0A5A42"/>
    <w:rsid w:val="2C124F95"/>
    <w:rsid w:val="2DBB0EAC"/>
    <w:rsid w:val="2E054204"/>
    <w:rsid w:val="2E1044D0"/>
    <w:rsid w:val="2F6977E8"/>
    <w:rsid w:val="2FF44D70"/>
    <w:rsid w:val="30152D37"/>
    <w:rsid w:val="32885919"/>
    <w:rsid w:val="33631031"/>
    <w:rsid w:val="33E91473"/>
    <w:rsid w:val="34361FA2"/>
    <w:rsid w:val="355671A5"/>
    <w:rsid w:val="35800CB4"/>
    <w:rsid w:val="35EE114D"/>
    <w:rsid w:val="36C268A9"/>
    <w:rsid w:val="37272250"/>
    <w:rsid w:val="37845B61"/>
    <w:rsid w:val="37972846"/>
    <w:rsid w:val="37C517E0"/>
    <w:rsid w:val="38780EBB"/>
    <w:rsid w:val="3906351E"/>
    <w:rsid w:val="39541E83"/>
    <w:rsid w:val="39642CFF"/>
    <w:rsid w:val="39D363F6"/>
    <w:rsid w:val="3A08321C"/>
    <w:rsid w:val="3B8A7844"/>
    <w:rsid w:val="3B9D4B7F"/>
    <w:rsid w:val="3BF57787"/>
    <w:rsid w:val="3C2A7F4B"/>
    <w:rsid w:val="3D113A52"/>
    <w:rsid w:val="3D661B5C"/>
    <w:rsid w:val="3E592BE4"/>
    <w:rsid w:val="3EA31EB5"/>
    <w:rsid w:val="408A0D6F"/>
    <w:rsid w:val="41710D8A"/>
    <w:rsid w:val="428A5C7C"/>
    <w:rsid w:val="43FB2177"/>
    <w:rsid w:val="450A7C03"/>
    <w:rsid w:val="48251AB7"/>
    <w:rsid w:val="48BA6272"/>
    <w:rsid w:val="496B1A6F"/>
    <w:rsid w:val="4995270F"/>
    <w:rsid w:val="49A543A0"/>
    <w:rsid w:val="49EA0128"/>
    <w:rsid w:val="4A600E45"/>
    <w:rsid w:val="4C683798"/>
    <w:rsid w:val="4CA3155E"/>
    <w:rsid w:val="4CA51D11"/>
    <w:rsid w:val="4DAA771E"/>
    <w:rsid w:val="4E54029B"/>
    <w:rsid w:val="4E9B5BCF"/>
    <w:rsid w:val="4E9D7DAC"/>
    <w:rsid w:val="4FC65897"/>
    <w:rsid w:val="50712DAD"/>
    <w:rsid w:val="50AC365B"/>
    <w:rsid w:val="52016D2F"/>
    <w:rsid w:val="53155DE4"/>
    <w:rsid w:val="55C26083"/>
    <w:rsid w:val="560C3F77"/>
    <w:rsid w:val="561031B7"/>
    <w:rsid w:val="588B5B82"/>
    <w:rsid w:val="5893191D"/>
    <w:rsid w:val="58DF34DC"/>
    <w:rsid w:val="594919DE"/>
    <w:rsid w:val="5A4C5316"/>
    <w:rsid w:val="5B2462A0"/>
    <w:rsid w:val="5CCF2E28"/>
    <w:rsid w:val="5D0D40F2"/>
    <w:rsid w:val="5FE4543D"/>
    <w:rsid w:val="5FE72927"/>
    <w:rsid w:val="60E358BA"/>
    <w:rsid w:val="61476D4A"/>
    <w:rsid w:val="61FA2939"/>
    <w:rsid w:val="624B2D13"/>
    <w:rsid w:val="62542052"/>
    <w:rsid w:val="62AC216E"/>
    <w:rsid w:val="62AC384C"/>
    <w:rsid w:val="637B390C"/>
    <w:rsid w:val="64216735"/>
    <w:rsid w:val="6459149C"/>
    <w:rsid w:val="650B1BC5"/>
    <w:rsid w:val="652538CB"/>
    <w:rsid w:val="654835F4"/>
    <w:rsid w:val="66B25CD3"/>
    <w:rsid w:val="677F2F1A"/>
    <w:rsid w:val="679556B8"/>
    <w:rsid w:val="68247332"/>
    <w:rsid w:val="682C117A"/>
    <w:rsid w:val="68590D21"/>
    <w:rsid w:val="68EF5AD9"/>
    <w:rsid w:val="6AEB0553"/>
    <w:rsid w:val="6BFD759A"/>
    <w:rsid w:val="6C803CC6"/>
    <w:rsid w:val="6C9F21CF"/>
    <w:rsid w:val="6CEE1D54"/>
    <w:rsid w:val="6D1C133E"/>
    <w:rsid w:val="6D4C428C"/>
    <w:rsid w:val="6E3902C4"/>
    <w:rsid w:val="70D41BF8"/>
    <w:rsid w:val="711D2BE3"/>
    <w:rsid w:val="730D0B63"/>
    <w:rsid w:val="74146A02"/>
    <w:rsid w:val="748138B6"/>
    <w:rsid w:val="74BA534B"/>
    <w:rsid w:val="762B6B78"/>
    <w:rsid w:val="770615D9"/>
    <w:rsid w:val="77D00DF3"/>
    <w:rsid w:val="797B398B"/>
    <w:rsid w:val="79803471"/>
    <w:rsid w:val="79D26D3A"/>
    <w:rsid w:val="7A3A4740"/>
    <w:rsid w:val="7B1340D7"/>
    <w:rsid w:val="7BCD422A"/>
    <w:rsid w:val="7D6518E6"/>
    <w:rsid w:val="7D745F6D"/>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1"/>
    <w:rPr>
      <w:rFonts w:ascii="宋体" w:hAnsi="宋体" w:eastAsia="宋体" w:cs="宋体"/>
      <w:sz w:val="24"/>
      <w:szCs w:val="24"/>
      <w:lang w:val="en-US" w:eastAsia="zh-CN" w:bidi="ar-SA"/>
    </w:rPr>
  </w:style>
  <w:style w:type="paragraph" w:styleId="8">
    <w:name w:val="Plain Text"/>
    <w:basedOn w:val="1"/>
    <w:next w:val="2"/>
    <w:qFormat/>
    <w:uiPriority w:val="0"/>
    <w:rPr>
      <w:rFonts w:ascii="宋体" w:hAnsi="Courier New" w:cs="Courier New"/>
      <w:szCs w:val="21"/>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Normal_16"/>
    <w:qFormat/>
    <w:uiPriority w:val="0"/>
    <w:pPr>
      <w:spacing w:before="120" w:after="240"/>
      <w:jc w:val="both"/>
    </w:pPr>
    <w:rPr>
      <w:rFonts w:ascii="Calibri" w:hAnsi="Calibri" w:eastAsia="Calibri" w:cs="Times New Roman"/>
      <w:sz w:val="22"/>
      <w:szCs w:val="22"/>
      <w:lang w:val="ru-RU" w:eastAsia="en-US" w:bidi="ar-SA"/>
    </w:rPr>
  </w:style>
  <w:style w:type="paragraph" w:customStyle="1" w:styleId="2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5">
    <w:name w:val="Normal_2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3105</Words>
  <Characters>3240</Characters>
  <TotalTime>2</TotalTime>
  <ScaleCrop>false</ScaleCrop>
  <LinksUpToDate>false</LinksUpToDate>
  <CharactersWithSpaces>3344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Yanny</cp:lastModifiedBy>
  <dcterms:modified xsi:type="dcterms:W3CDTF">2025-09-11T10:43:44Z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ies>
</file>